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DF7" w:rsidRPr="00763C68" w:rsidRDefault="00A65922" w:rsidP="00763C68">
      <w:pPr>
        <w:pStyle w:val="TableParagraph"/>
        <w:rPr>
          <w:color w:val="C00000"/>
          <w:sz w:val="28"/>
          <w:szCs w:val="28"/>
        </w:rPr>
      </w:pPr>
      <w:r w:rsidRPr="00763C68">
        <w:rPr>
          <w:color w:val="C00000"/>
          <w:sz w:val="28"/>
          <w:szCs w:val="28"/>
        </w:rPr>
        <w:t xml:space="preserve">CODE OF CONDUCT FOR </w:t>
      </w:r>
      <w:r w:rsidR="00EA2B8D" w:rsidRPr="00763C68">
        <w:rPr>
          <w:color w:val="C00000"/>
          <w:sz w:val="28"/>
          <w:szCs w:val="28"/>
        </w:rPr>
        <w:br/>
        <w:t>LEVERANDØRER OG TREDJEPARTS FORMIDLERE</w:t>
      </w:r>
    </w:p>
    <w:p w:rsidR="00D03DF7" w:rsidRPr="00EA2B8D" w:rsidRDefault="00A65922">
      <w:pPr>
        <w:pStyle w:val="Overskrift1"/>
        <w:numPr>
          <w:ilvl w:val="0"/>
          <w:numId w:val="3"/>
        </w:numPr>
        <w:tabs>
          <w:tab w:val="left" w:pos="373"/>
        </w:tabs>
        <w:spacing w:before="175"/>
        <w:rPr>
          <w:lang w:val="en-US"/>
        </w:rPr>
      </w:pPr>
      <w:proofErr w:type="spellStart"/>
      <w:r w:rsidRPr="00EA2B8D">
        <w:rPr>
          <w:color w:val="691D40"/>
          <w:lang w:val="en-US"/>
        </w:rPr>
        <w:t>Introdu</w:t>
      </w:r>
      <w:r w:rsidR="00EA2B8D">
        <w:rPr>
          <w:color w:val="691D40"/>
          <w:lang w:val="en-US"/>
        </w:rPr>
        <w:t>k</w:t>
      </w:r>
      <w:r w:rsidRPr="00EA2B8D">
        <w:rPr>
          <w:color w:val="691D40"/>
          <w:lang w:val="en-US"/>
        </w:rPr>
        <w:t>tion</w:t>
      </w:r>
      <w:proofErr w:type="spellEnd"/>
    </w:p>
    <w:p w:rsidR="00D03DF7" w:rsidRPr="004D57D4" w:rsidRDefault="00EA2B8D" w:rsidP="004D57D4">
      <w:pPr>
        <w:pStyle w:val="Brdtekst"/>
        <w:spacing w:before="26" w:line="120" w:lineRule="auto"/>
        <w:ind w:right="47"/>
        <w:rPr>
          <w:lang w:val="da-DK"/>
        </w:rPr>
      </w:pPr>
      <w:r w:rsidRPr="00EA2B8D">
        <w:rPr>
          <w:spacing w:val="9"/>
          <w:lang w:val="da-DK"/>
        </w:rPr>
        <w:t>Vores leverandører og tredjeparts formidlere</w:t>
      </w:r>
      <w:r w:rsidR="00A65922" w:rsidRPr="00EA2B8D">
        <w:rPr>
          <w:spacing w:val="9"/>
          <w:lang w:val="da-DK"/>
        </w:rPr>
        <w:t xml:space="preserve"> </w:t>
      </w:r>
      <w:r w:rsidR="00A65922" w:rsidRPr="00EA2B8D">
        <w:rPr>
          <w:lang w:val="da-DK"/>
        </w:rPr>
        <w:t>(“</w:t>
      </w:r>
      <w:r w:rsidR="00A817F3">
        <w:rPr>
          <w:lang w:val="da-DK"/>
        </w:rPr>
        <w:t>forretning</w:t>
      </w:r>
      <w:r>
        <w:rPr>
          <w:lang w:val="da-DK"/>
        </w:rPr>
        <w:t>spartnere</w:t>
      </w:r>
      <w:r w:rsidR="00A65922" w:rsidRPr="00EA2B8D">
        <w:rPr>
          <w:lang w:val="da-DK"/>
        </w:rPr>
        <w:t>”)</w:t>
      </w:r>
      <w:r w:rsidR="00A65922" w:rsidRPr="00EA2B8D">
        <w:rPr>
          <w:spacing w:val="4"/>
          <w:lang w:val="da-DK"/>
        </w:rPr>
        <w:t xml:space="preserve"> </w:t>
      </w:r>
      <w:r w:rsidRPr="00EA2B8D">
        <w:rPr>
          <w:lang w:val="da"/>
        </w:rPr>
        <w:t>bidrage</w:t>
      </w:r>
      <w:r>
        <w:rPr>
          <w:lang w:val="da"/>
        </w:rPr>
        <w:t>r</w:t>
      </w:r>
      <w:r w:rsidRPr="00EA2B8D">
        <w:rPr>
          <w:lang w:val="da"/>
        </w:rPr>
        <w:t xml:space="preserve"> til Hiltis merværdi, kvalitet og innovative styrke</w:t>
      </w:r>
      <w:r w:rsidR="00A65922" w:rsidRPr="00EA2B8D">
        <w:rPr>
          <w:lang w:val="da-DK"/>
        </w:rPr>
        <w:t>.</w:t>
      </w:r>
      <w:r w:rsidR="00A65922" w:rsidRPr="00EA2B8D">
        <w:rPr>
          <w:spacing w:val="8"/>
          <w:lang w:val="da-DK"/>
        </w:rPr>
        <w:t xml:space="preserve"> </w:t>
      </w:r>
      <w:r w:rsidRPr="00EA2B8D">
        <w:rPr>
          <w:lang w:val="da"/>
        </w:rPr>
        <w:t>Derfor har vo</w:t>
      </w:r>
      <w:bookmarkStart w:id="0" w:name="_GoBack"/>
      <w:bookmarkEnd w:id="0"/>
      <w:r w:rsidRPr="00EA2B8D">
        <w:rPr>
          <w:lang w:val="da"/>
        </w:rPr>
        <w:t xml:space="preserve">res </w:t>
      </w:r>
      <w:r w:rsidR="00A817F3">
        <w:rPr>
          <w:lang w:val="da-DK"/>
        </w:rPr>
        <w:t>forretning</w:t>
      </w:r>
      <w:proofErr w:type="spellStart"/>
      <w:r w:rsidRPr="00EA2B8D">
        <w:rPr>
          <w:lang w:val="da"/>
        </w:rPr>
        <w:t>spartnere</w:t>
      </w:r>
      <w:proofErr w:type="spellEnd"/>
      <w:r w:rsidRPr="00EA2B8D">
        <w:rPr>
          <w:lang w:val="da"/>
        </w:rPr>
        <w:t xml:space="preserve"> stor indflydelse på opfyldelsen af vores bæredygtighedsmål</w:t>
      </w:r>
      <w:r w:rsidR="00A65922" w:rsidRPr="00EA2B8D">
        <w:rPr>
          <w:lang w:val="da-DK"/>
        </w:rPr>
        <w:t>.</w:t>
      </w:r>
      <w:r w:rsidR="00A65922" w:rsidRPr="00EA2B8D">
        <w:rPr>
          <w:spacing w:val="19"/>
          <w:lang w:val="da-DK"/>
        </w:rPr>
        <w:t xml:space="preserve"> </w:t>
      </w:r>
      <w:r w:rsidRPr="00EA2B8D">
        <w:rPr>
          <w:lang w:val="da"/>
        </w:rPr>
        <w:t xml:space="preserve">Stærke </w:t>
      </w:r>
      <w:r w:rsidR="00A817F3">
        <w:rPr>
          <w:lang w:val="da-DK"/>
        </w:rPr>
        <w:t>forretning</w:t>
      </w:r>
      <w:proofErr w:type="spellStart"/>
      <w:r w:rsidRPr="00EA2B8D">
        <w:rPr>
          <w:lang w:val="da"/>
        </w:rPr>
        <w:t>spartnere</w:t>
      </w:r>
      <w:proofErr w:type="spellEnd"/>
      <w:r w:rsidRPr="00EA2B8D">
        <w:rPr>
          <w:lang w:val="da"/>
        </w:rPr>
        <w:t xml:space="preserve"> bidrager til en positiv indvirkning på de økologiske og sociale aspekter af vores forretningsaktiviteter</w:t>
      </w:r>
      <w:r w:rsidR="00A65922" w:rsidRPr="00EA2B8D">
        <w:rPr>
          <w:lang w:val="da-DK"/>
        </w:rPr>
        <w:t>.</w:t>
      </w:r>
      <w:r w:rsidR="00A65922" w:rsidRPr="00EA2B8D">
        <w:rPr>
          <w:spacing w:val="10"/>
          <w:lang w:val="da-DK"/>
        </w:rPr>
        <w:t xml:space="preserve"> </w:t>
      </w:r>
      <w:r w:rsidR="004D57D4" w:rsidRPr="00EA2B8D">
        <w:rPr>
          <w:lang w:val="da"/>
        </w:rPr>
        <w:t xml:space="preserve">Hos Hilti tilstræber vi at </w:t>
      </w:r>
      <w:r w:rsidR="004D57D4">
        <w:rPr>
          <w:lang w:val="da"/>
        </w:rPr>
        <w:t>være</w:t>
      </w:r>
      <w:r w:rsidR="004D57D4" w:rsidRPr="00EA2B8D">
        <w:rPr>
          <w:lang w:val="da"/>
        </w:rPr>
        <w:t xml:space="preserve"> etisk</w:t>
      </w:r>
      <w:r w:rsidR="004D57D4">
        <w:rPr>
          <w:lang w:val="da"/>
        </w:rPr>
        <w:t>e</w:t>
      </w:r>
      <w:r w:rsidR="004D57D4" w:rsidRPr="00EA2B8D">
        <w:rPr>
          <w:lang w:val="da"/>
        </w:rPr>
        <w:t xml:space="preserve"> og ansvarlig</w:t>
      </w:r>
      <w:r w:rsidR="004D57D4">
        <w:rPr>
          <w:lang w:val="da"/>
        </w:rPr>
        <w:t>e</w:t>
      </w:r>
      <w:r w:rsidR="00A65922" w:rsidRPr="004D57D4">
        <w:rPr>
          <w:lang w:val="da-DK"/>
        </w:rPr>
        <w:t>.</w:t>
      </w:r>
      <w:r w:rsidR="00A65922" w:rsidRPr="004D57D4">
        <w:rPr>
          <w:spacing w:val="4"/>
          <w:lang w:val="da-DK"/>
        </w:rPr>
        <w:t xml:space="preserve"> </w:t>
      </w:r>
      <w:r w:rsidR="004D57D4" w:rsidRPr="00EA2B8D">
        <w:rPr>
          <w:lang w:val="da"/>
        </w:rPr>
        <w:t xml:space="preserve">For at sikre </w:t>
      </w:r>
      <w:r w:rsidR="004D57D4">
        <w:rPr>
          <w:lang w:val="da"/>
        </w:rPr>
        <w:t xml:space="preserve">overholdelse af </w:t>
      </w:r>
      <w:r w:rsidR="004D57D4" w:rsidRPr="00EA2B8D">
        <w:rPr>
          <w:lang w:val="da"/>
        </w:rPr>
        <w:t>vores standarder kræver vi</w:t>
      </w:r>
      <w:r w:rsidR="004D57D4">
        <w:rPr>
          <w:lang w:val="da"/>
        </w:rPr>
        <w:t>,</w:t>
      </w:r>
      <w:r w:rsidR="004D57D4">
        <w:rPr>
          <w:lang w:val="da-DK"/>
        </w:rPr>
        <w:t xml:space="preserve"> at </w:t>
      </w:r>
      <w:r w:rsidR="004D57D4" w:rsidRPr="00EA2B8D">
        <w:rPr>
          <w:lang w:val="da"/>
        </w:rPr>
        <w:t>alle direkte forretningspartnere overholde</w:t>
      </w:r>
      <w:r w:rsidR="004D57D4">
        <w:rPr>
          <w:lang w:val="da"/>
        </w:rPr>
        <w:t>r</w:t>
      </w:r>
      <w:r w:rsidR="004D57D4" w:rsidRPr="00EA2B8D">
        <w:rPr>
          <w:lang w:val="da"/>
        </w:rPr>
        <w:t xml:space="preserve"> de</w:t>
      </w:r>
      <w:r w:rsidR="004D57D4">
        <w:rPr>
          <w:lang w:val="da"/>
        </w:rPr>
        <w:t>tt</w:t>
      </w:r>
      <w:r w:rsidR="004D57D4" w:rsidRPr="00EA2B8D">
        <w:rPr>
          <w:lang w:val="da"/>
        </w:rPr>
        <w:t>e kodeks ud over de</w:t>
      </w:r>
      <w:r w:rsidR="004D57D4">
        <w:rPr>
          <w:lang w:val="da"/>
        </w:rPr>
        <w:t>t</w:t>
      </w:r>
      <w:r w:rsidR="004D57D4" w:rsidRPr="00EA2B8D">
        <w:rPr>
          <w:lang w:val="da"/>
        </w:rPr>
        <w:t xml:space="preserve"> nødvendige engagement i deres egen forsyningskæde</w:t>
      </w:r>
      <w:r w:rsidR="00A65922" w:rsidRPr="004D57D4">
        <w:rPr>
          <w:lang w:val="da-DK"/>
        </w:rPr>
        <w:t>.</w:t>
      </w:r>
      <w:r w:rsidR="00A65922" w:rsidRPr="004D57D4">
        <w:rPr>
          <w:spacing w:val="14"/>
          <w:lang w:val="da-DK"/>
        </w:rPr>
        <w:t xml:space="preserve"> </w:t>
      </w:r>
      <w:r w:rsidR="004D57D4" w:rsidRPr="00EA2B8D">
        <w:rPr>
          <w:lang w:val="da"/>
        </w:rPr>
        <w:t xml:space="preserve">Til gengæld kan forretningspartnere forvente, at Hilti overholder </w:t>
      </w:r>
      <w:r w:rsidR="004D57D4">
        <w:rPr>
          <w:lang w:val="da"/>
        </w:rPr>
        <w:t>samt</w:t>
      </w:r>
      <w:r w:rsidR="004D57D4" w:rsidRPr="00EA2B8D">
        <w:rPr>
          <w:lang w:val="da"/>
        </w:rPr>
        <w:t xml:space="preserve"> aktivt driver forretning i henhold til vores eg</w:t>
      </w:r>
      <w:r w:rsidR="004D57D4">
        <w:rPr>
          <w:lang w:val="da"/>
        </w:rPr>
        <w:t>et</w:t>
      </w:r>
      <w:r w:rsidR="00A65922" w:rsidRPr="004D57D4">
        <w:rPr>
          <w:spacing w:val="1"/>
          <w:lang w:val="da-DK"/>
        </w:rPr>
        <w:t xml:space="preserve"> </w:t>
      </w:r>
      <w:hyperlink r:id="rId5">
        <w:r w:rsidR="00A65922" w:rsidRPr="004D57D4">
          <w:rPr>
            <w:color w:val="0563C1"/>
            <w:u w:val="single" w:color="0563C1"/>
            <w:lang w:val="da-DK"/>
          </w:rPr>
          <w:t>Code</w:t>
        </w:r>
        <w:r w:rsidR="00A65922" w:rsidRPr="004D57D4">
          <w:rPr>
            <w:color w:val="0563C1"/>
            <w:spacing w:val="1"/>
            <w:u w:val="single" w:color="0563C1"/>
            <w:lang w:val="da-DK"/>
          </w:rPr>
          <w:t xml:space="preserve"> </w:t>
        </w:r>
        <w:r w:rsidR="00A65922" w:rsidRPr="004D57D4">
          <w:rPr>
            <w:color w:val="0563C1"/>
            <w:u w:val="single" w:color="0563C1"/>
            <w:lang w:val="da-DK"/>
          </w:rPr>
          <w:t>of</w:t>
        </w:r>
        <w:r w:rsidR="00A65922" w:rsidRPr="004D57D4">
          <w:rPr>
            <w:color w:val="0563C1"/>
            <w:spacing w:val="2"/>
            <w:u w:val="single" w:color="0563C1"/>
            <w:lang w:val="da-DK"/>
          </w:rPr>
          <w:t xml:space="preserve"> </w:t>
        </w:r>
        <w:proofErr w:type="spellStart"/>
        <w:r w:rsidR="00A65922" w:rsidRPr="004D57D4">
          <w:rPr>
            <w:color w:val="0563C1"/>
            <w:u w:val="single" w:color="0563C1"/>
            <w:lang w:val="da-DK"/>
          </w:rPr>
          <w:t>Conduct</w:t>
        </w:r>
        <w:proofErr w:type="spellEnd"/>
      </w:hyperlink>
      <w:r w:rsidR="00A65922" w:rsidRPr="004D57D4">
        <w:rPr>
          <w:lang w:val="da-DK"/>
        </w:rPr>
        <w:t>.</w:t>
      </w:r>
    </w:p>
    <w:p w:rsidR="00D03DF7" w:rsidRPr="00EA2B8D" w:rsidRDefault="00A65922">
      <w:pPr>
        <w:pStyle w:val="Overskrift1"/>
        <w:numPr>
          <w:ilvl w:val="0"/>
          <w:numId w:val="3"/>
        </w:numPr>
        <w:tabs>
          <w:tab w:val="left" w:pos="389"/>
        </w:tabs>
        <w:ind w:left="388" w:hanging="279"/>
        <w:rPr>
          <w:lang w:val="en-US"/>
        </w:rPr>
      </w:pPr>
      <w:proofErr w:type="spellStart"/>
      <w:r w:rsidRPr="00EA2B8D">
        <w:rPr>
          <w:color w:val="691D40"/>
          <w:lang w:val="en-US"/>
        </w:rPr>
        <w:t>Gener</w:t>
      </w:r>
      <w:r w:rsidR="004D57D4">
        <w:rPr>
          <w:color w:val="691D40"/>
          <w:lang w:val="en-US"/>
        </w:rPr>
        <w:t>e</w:t>
      </w:r>
      <w:r w:rsidRPr="00EA2B8D">
        <w:rPr>
          <w:color w:val="691D40"/>
          <w:lang w:val="en-US"/>
        </w:rPr>
        <w:t>l</w:t>
      </w:r>
      <w:r w:rsidR="004D57D4">
        <w:rPr>
          <w:color w:val="691D40"/>
          <w:lang w:val="en-US"/>
        </w:rPr>
        <w:t>t</w:t>
      </w:r>
      <w:proofErr w:type="spellEnd"/>
      <w:r w:rsidR="004D57D4">
        <w:rPr>
          <w:color w:val="691D40"/>
          <w:lang w:val="en-US"/>
        </w:rPr>
        <w:t xml:space="preserve"> Engagement</w:t>
      </w:r>
    </w:p>
    <w:p w:rsidR="00DB38BA" w:rsidRPr="00DB38BA" w:rsidRDefault="004D57D4" w:rsidP="00C802B5">
      <w:pPr>
        <w:pStyle w:val="Brdtekst"/>
        <w:spacing w:before="25" w:line="120" w:lineRule="auto"/>
        <w:ind w:right="505"/>
        <w:rPr>
          <w:lang w:val="da-DK"/>
        </w:rPr>
      </w:pPr>
      <w:r w:rsidRPr="004D57D4">
        <w:rPr>
          <w:spacing w:val="13"/>
          <w:lang w:val="da-DK"/>
        </w:rPr>
        <w:t xml:space="preserve">Som vores </w:t>
      </w:r>
      <w:hyperlink r:id="rId6">
        <w:r w:rsidR="00A817F3">
          <w:rPr>
            <w:color w:val="0563C1"/>
            <w:u w:val="single" w:color="0563C1"/>
            <w:lang w:val="da-DK"/>
          </w:rPr>
          <w:t>forretnings</w:t>
        </w:r>
        <w:r w:rsidRPr="004D57D4">
          <w:rPr>
            <w:color w:val="0563C1"/>
            <w:u w:val="single" w:color="0563C1"/>
            <w:lang w:val="da-DK"/>
          </w:rPr>
          <w:t>partner, skal du være engageret</w:t>
        </w:r>
        <w:r w:rsidR="00A65922" w:rsidRPr="004D57D4">
          <w:rPr>
            <w:color w:val="0563C1"/>
            <w:spacing w:val="12"/>
            <w:lang w:val="da-DK"/>
          </w:rPr>
          <w:t xml:space="preserve"> </w:t>
        </w:r>
      </w:hyperlink>
      <w:r w:rsidRPr="004D57D4">
        <w:rPr>
          <w:lang w:val="da-DK"/>
        </w:rPr>
        <w:t xml:space="preserve">i at </w:t>
      </w:r>
      <w:r w:rsidRPr="00EA2B8D">
        <w:rPr>
          <w:lang w:val="da"/>
        </w:rPr>
        <w:t>træffe forebyggende foranstaltninger for at undgå skader på mennesker og miljø</w:t>
      </w:r>
      <w:r>
        <w:rPr>
          <w:lang w:val="da"/>
        </w:rPr>
        <w:t>et</w:t>
      </w:r>
      <w:r w:rsidR="00A65922" w:rsidRPr="004D57D4">
        <w:rPr>
          <w:lang w:val="da-DK"/>
        </w:rPr>
        <w:t>.</w:t>
      </w:r>
      <w:r w:rsidR="00A65922" w:rsidRPr="004D57D4">
        <w:rPr>
          <w:spacing w:val="11"/>
          <w:lang w:val="da-DK"/>
        </w:rPr>
        <w:t xml:space="preserve"> </w:t>
      </w:r>
      <w:r w:rsidRPr="00EA2B8D">
        <w:rPr>
          <w:lang w:val="da"/>
        </w:rPr>
        <w:t xml:space="preserve">Menneskerettigheder, </w:t>
      </w:r>
      <w:r w:rsidR="00DB38BA">
        <w:rPr>
          <w:lang w:val="da"/>
        </w:rPr>
        <w:t>rettidig omhu</w:t>
      </w:r>
      <w:r w:rsidRPr="00EA2B8D">
        <w:rPr>
          <w:lang w:val="da"/>
        </w:rPr>
        <w:t xml:space="preserve"> og miljøbeskyttelse skal overholdes fuldt ud i</w:t>
      </w:r>
      <w:r>
        <w:rPr>
          <w:lang w:val="da"/>
        </w:rPr>
        <w:t xml:space="preserve"> både jeres egne samt jeres d</w:t>
      </w:r>
      <w:r w:rsidRPr="00EA2B8D">
        <w:rPr>
          <w:lang w:val="da"/>
        </w:rPr>
        <w:t>irekte forretningspartneres aktiviteter</w:t>
      </w:r>
      <w:r w:rsidR="00A65922" w:rsidRPr="004D57D4">
        <w:rPr>
          <w:lang w:val="da-DK"/>
        </w:rPr>
        <w:t>.</w:t>
      </w:r>
      <w:r w:rsidR="00A65922" w:rsidRPr="004D57D4">
        <w:rPr>
          <w:spacing w:val="7"/>
          <w:lang w:val="da-DK"/>
        </w:rPr>
        <w:t xml:space="preserve"> </w:t>
      </w:r>
      <w:r w:rsidR="00DB38BA" w:rsidRPr="00EA2B8D">
        <w:rPr>
          <w:lang w:val="da"/>
        </w:rPr>
        <w:t>Vi kræver, at du etablerer et passende og effektivt risikostyringssystem</w:t>
      </w:r>
      <w:r w:rsidR="00DB38BA">
        <w:rPr>
          <w:lang w:val="da"/>
        </w:rPr>
        <w:t>,</w:t>
      </w:r>
      <w:r w:rsidR="00DB38BA" w:rsidRPr="00EA2B8D">
        <w:rPr>
          <w:lang w:val="da"/>
        </w:rPr>
        <w:t xml:space="preserve"> for at identificere risici for mennesker og miljø</w:t>
      </w:r>
      <w:r w:rsidR="00DB38BA">
        <w:rPr>
          <w:lang w:val="da"/>
        </w:rPr>
        <w:t>, men også for at</w:t>
      </w:r>
      <w:r w:rsidR="00DB38BA" w:rsidRPr="00EA2B8D">
        <w:rPr>
          <w:lang w:val="da"/>
        </w:rPr>
        <w:t xml:space="preserve"> forebygge, af</w:t>
      </w:r>
      <w:r w:rsidR="00DB38BA">
        <w:rPr>
          <w:lang w:val="da"/>
        </w:rPr>
        <w:t>værge</w:t>
      </w:r>
      <w:r w:rsidR="00DB38BA" w:rsidRPr="00EA2B8D">
        <w:rPr>
          <w:lang w:val="da"/>
        </w:rPr>
        <w:t xml:space="preserve"> eller minimere skader</w:t>
      </w:r>
      <w:r w:rsidR="00A65922" w:rsidRPr="00DB38BA">
        <w:rPr>
          <w:lang w:val="da-DK"/>
        </w:rPr>
        <w:t>.</w:t>
      </w:r>
      <w:r w:rsidR="00A65922" w:rsidRPr="00DB38BA">
        <w:rPr>
          <w:spacing w:val="8"/>
          <w:lang w:val="da-DK"/>
        </w:rPr>
        <w:t xml:space="preserve"> </w:t>
      </w:r>
      <w:r w:rsidR="00DB38BA" w:rsidRPr="00EA2B8D">
        <w:rPr>
          <w:lang w:val="da"/>
        </w:rPr>
        <w:t>Dette kan</w:t>
      </w:r>
      <w:r w:rsidR="00DB38BA">
        <w:rPr>
          <w:lang w:val="da"/>
        </w:rPr>
        <w:t xml:space="preserve"> være via</w:t>
      </w:r>
      <w:r w:rsidR="00DB38BA" w:rsidRPr="00EA2B8D">
        <w:rPr>
          <w:lang w:val="da"/>
        </w:rPr>
        <w:t xml:space="preserve"> systematiske</w:t>
      </w:r>
      <w:r w:rsidR="00DB38BA">
        <w:rPr>
          <w:lang w:val="da"/>
        </w:rPr>
        <w:t>-</w:t>
      </w:r>
      <w:r w:rsidR="00DB38BA" w:rsidRPr="00EA2B8D">
        <w:rPr>
          <w:lang w:val="da"/>
        </w:rPr>
        <w:t xml:space="preserve"> eller ad hoc risikoanalyser af din virksomhed</w:t>
      </w:r>
      <w:r w:rsidR="00DB38BA">
        <w:rPr>
          <w:lang w:val="da"/>
        </w:rPr>
        <w:t>,</w:t>
      </w:r>
      <w:r w:rsidR="00DB38BA" w:rsidRPr="00EA2B8D">
        <w:rPr>
          <w:lang w:val="da"/>
        </w:rPr>
        <w:t xml:space="preserve"> og dine direkte </w:t>
      </w:r>
      <w:r w:rsidR="009B2932">
        <w:rPr>
          <w:lang w:val="da-DK"/>
        </w:rPr>
        <w:t>forretning</w:t>
      </w:r>
      <w:proofErr w:type="spellStart"/>
      <w:r w:rsidR="00DB38BA" w:rsidRPr="00EA2B8D">
        <w:rPr>
          <w:lang w:val="da"/>
        </w:rPr>
        <w:t>spartnere</w:t>
      </w:r>
      <w:proofErr w:type="spellEnd"/>
      <w:r w:rsidR="00DB38BA" w:rsidRPr="00EA2B8D">
        <w:rPr>
          <w:lang w:val="da"/>
        </w:rPr>
        <w:t>.</w:t>
      </w:r>
      <w:r w:rsidR="00A65922" w:rsidRPr="00DB38BA">
        <w:rPr>
          <w:spacing w:val="9"/>
          <w:lang w:val="da-DK"/>
        </w:rPr>
        <w:t xml:space="preserve"> </w:t>
      </w:r>
      <w:r w:rsidR="00DB38BA" w:rsidRPr="00EA2B8D">
        <w:rPr>
          <w:lang w:val="da"/>
        </w:rPr>
        <w:t>Du er ansvarlig for risici eller skader, du forårsager eller bidrager til i din forsyningskæde.</w:t>
      </w:r>
    </w:p>
    <w:p w:rsidR="00DB38BA" w:rsidRPr="00DB38BA" w:rsidRDefault="00DB38BA" w:rsidP="00493E61">
      <w:pPr>
        <w:pStyle w:val="Brdtekst"/>
        <w:spacing w:before="117" w:line="120" w:lineRule="auto"/>
        <w:ind w:right="323"/>
        <w:rPr>
          <w:lang w:val="da-DK"/>
        </w:rPr>
      </w:pPr>
      <w:r w:rsidRPr="00EA2B8D">
        <w:rPr>
          <w:lang w:val="da"/>
        </w:rPr>
        <w:t xml:space="preserve">Du forpligter dig til at deltage i Hiltis IT-støttede overvågningsproces for at kontrollere, at disse </w:t>
      </w:r>
      <w:r w:rsidR="009B2932">
        <w:rPr>
          <w:lang w:val="da"/>
        </w:rPr>
        <w:t xml:space="preserve">rettidige </w:t>
      </w:r>
      <w:r w:rsidR="009141A6">
        <w:rPr>
          <w:lang w:val="da"/>
        </w:rPr>
        <w:t>omhu-</w:t>
      </w:r>
      <w:r w:rsidRPr="00EA2B8D">
        <w:rPr>
          <w:lang w:val="da"/>
        </w:rPr>
        <w:t>forpligtelser overholdes.</w:t>
      </w:r>
    </w:p>
    <w:p w:rsidR="00D03DF7" w:rsidRPr="00EA2B8D" w:rsidRDefault="00A65922">
      <w:pPr>
        <w:pStyle w:val="Overskrift2"/>
        <w:numPr>
          <w:ilvl w:val="0"/>
          <w:numId w:val="2"/>
        </w:numPr>
        <w:tabs>
          <w:tab w:val="left" w:pos="347"/>
        </w:tabs>
        <w:ind w:hanging="237"/>
        <w:rPr>
          <w:lang w:val="en-US"/>
        </w:rPr>
      </w:pPr>
      <w:r w:rsidRPr="00EA2B8D">
        <w:rPr>
          <w:lang w:val="en-US"/>
        </w:rPr>
        <w:t>Anti-</w:t>
      </w:r>
      <w:proofErr w:type="spellStart"/>
      <w:r w:rsidR="009141A6">
        <w:rPr>
          <w:lang w:val="en-US"/>
        </w:rPr>
        <w:t>k</w:t>
      </w:r>
      <w:r w:rsidRPr="00EA2B8D">
        <w:rPr>
          <w:lang w:val="en-US"/>
        </w:rPr>
        <w:t>orruption</w:t>
      </w:r>
      <w:proofErr w:type="spellEnd"/>
      <w:r w:rsidRPr="00EA2B8D">
        <w:rPr>
          <w:lang w:val="en-US"/>
        </w:rPr>
        <w:t xml:space="preserve"> </w:t>
      </w:r>
      <w:proofErr w:type="spellStart"/>
      <w:r w:rsidR="009141A6">
        <w:rPr>
          <w:lang w:val="en-US"/>
        </w:rPr>
        <w:t>forpligtelse</w:t>
      </w:r>
      <w:proofErr w:type="spellEnd"/>
    </w:p>
    <w:p w:rsidR="00D03DF7" w:rsidRPr="009141A6" w:rsidRDefault="00A65922" w:rsidP="009141A6">
      <w:pPr>
        <w:pStyle w:val="Brdtekst"/>
        <w:spacing w:before="46" w:line="120" w:lineRule="auto"/>
        <w:ind w:right="18"/>
        <w:rPr>
          <w:lang w:val="da-DK"/>
        </w:rPr>
      </w:pPr>
      <w:r w:rsidRPr="00EA2B8D">
        <w:rPr>
          <w:lang w:val="en-US"/>
        </w:rPr>
        <w:t>All</w:t>
      </w:r>
      <w:r w:rsidRPr="00EA2B8D">
        <w:rPr>
          <w:spacing w:val="1"/>
          <w:lang w:val="en-US"/>
        </w:rPr>
        <w:t xml:space="preserve"> </w:t>
      </w:r>
      <w:r w:rsidRPr="00EA2B8D">
        <w:rPr>
          <w:lang w:val="en-US"/>
        </w:rPr>
        <w:t>forms</w:t>
      </w:r>
      <w:r w:rsidRPr="00EA2B8D">
        <w:rPr>
          <w:spacing w:val="1"/>
          <w:lang w:val="en-US"/>
        </w:rPr>
        <w:t xml:space="preserve"> </w:t>
      </w:r>
      <w:r w:rsidRPr="00EA2B8D">
        <w:rPr>
          <w:lang w:val="en-US"/>
        </w:rPr>
        <w:t>of</w:t>
      </w:r>
      <w:r w:rsidRPr="00EA2B8D">
        <w:rPr>
          <w:spacing w:val="1"/>
          <w:lang w:val="en-US"/>
        </w:rPr>
        <w:t xml:space="preserve"> </w:t>
      </w:r>
      <w:r w:rsidRPr="00EA2B8D">
        <w:rPr>
          <w:lang w:val="en-US"/>
        </w:rPr>
        <w:t>engagement</w:t>
      </w:r>
      <w:r w:rsidRPr="00EA2B8D">
        <w:rPr>
          <w:spacing w:val="1"/>
          <w:lang w:val="en-US"/>
        </w:rPr>
        <w:t xml:space="preserve"> </w:t>
      </w:r>
      <w:r w:rsidRPr="00EA2B8D">
        <w:rPr>
          <w:lang w:val="en-US"/>
        </w:rPr>
        <w:t>in</w:t>
      </w:r>
      <w:r w:rsidRPr="00EA2B8D">
        <w:rPr>
          <w:spacing w:val="50"/>
          <w:lang w:val="en-US"/>
        </w:rPr>
        <w:t xml:space="preserve"> </w:t>
      </w:r>
      <w:r w:rsidRPr="00EA2B8D">
        <w:rPr>
          <w:lang w:val="en-US"/>
        </w:rPr>
        <w:t>bribery</w:t>
      </w:r>
      <w:r w:rsidRPr="00EA2B8D">
        <w:rPr>
          <w:spacing w:val="50"/>
          <w:lang w:val="en-US"/>
        </w:rPr>
        <w:t xml:space="preserve"> </w:t>
      </w:r>
      <w:r w:rsidRPr="00EA2B8D">
        <w:rPr>
          <w:lang w:val="en-US"/>
        </w:rPr>
        <w:t>and</w:t>
      </w:r>
      <w:r w:rsidRPr="00EA2B8D">
        <w:rPr>
          <w:spacing w:val="50"/>
          <w:lang w:val="en-US"/>
        </w:rPr>
        <w:t xml:space="preserve"> </w:t>
      </w:r>
      <w:r w:rsidRPr="00EA2B8D">
        <w:rPr>
          <w:lang w:val="en-US"/>
        </w:rPr>
        <w:t>corruption</w:t>
      </w:r>
      <w:r w:rsidRPr="00EA2B8D">
        <w:rPr>
          <w:spacing w:val="50"/>
          <w:lang w:val="en-US"/>
        </w:rPr>
        <w:t xml:space="preserve"> </w:t>
      </w:r>
      <w:r w:rsidRPr="00EA2B8D">
        <w:rPr>
          <w:lang w:val="en-US"/>
        </w:rPr>
        <w:t>are</w:t>
      </w:r>
      <w:r w:rsidRPr="00EA2B8D">
        <w:rPr>
          <w:spacing w:val="1"/>
          <w:lang w:val="en-US"/>
        </w:rPr>
        <w:t xml:space="preserve"> </w:t>
      </w:r>
      <w:r w:rsidRPr="00EA2B8D">
        <w:rPr>
          <w:lang w:val="en-US"/>
        </w:rPr>
        <w:t>strictly</w:t>
      </w:r>
      <w:r w:rsidRPr="00EA2B8D">
        <w:rPr>
          <w:spacing w:val="12"/>
          <w:lang w:val="en-US"/>
        </w:rPr>
        <w:t xml:space="preserve"> </w:t>
      </w:r>
      <w:r w:rsidRPr="00EA2B8D">
        <w:rPr>
          <w:lang w:val="en-US"/>
        </w:rPr>
        <w:t>prohibited.</w:t>
      </w:r>
      <w:r w:rsidRPr="00EA2B8D">
        <w:rPr>
          <w:spacing w:val="13"/>
          <w:lang w:val="en-US"/>
        </w:rPr>
        <w:t xml:space="preserve"> </w:t>
      </w:r>
      <w:r w:rsidR="009141A6" w:rsidRPr="009141A6">
        <w:rPr>
          <w:lang w:val="da-DK"/>
        </w:rPr>
        <w:t xml:space="preserve">Som </w:t>
      </w:r>
      <w:r w:rsidR="009B2932">
        <w:rPr>
          <w:lang w:val="da-DK"/>
        </w:rPr>
        <w:t>forretning</w:t>
      </w:r>
      <w:r w:rsidR="009141A6" w:rsidRPr="009141A6">
        <w:rPr>
          <w:lang w:val="da-DK"/>
        </w:rPr>
        <w:t>spartner må du ikke tolerere nogen form for direkte eller indirekte engagement i korruption eller bestikkelse,</w:t>
      </w:r>
      <w:r w:rsidRPr="009141A6">
        <w:rPr>
          <w:spacing w:val="10"/>
          <w:lang w:val="da-DK"/>
        </w:rPr>
        <w:t xml:space="preserve"> </w:t>
      </w:r>
      <w:r w:rsidR="009141A6" w:rsidRPr="00EA2B8D">
        <w:rPr>
          <w:lang w:val="da"/>
        </w:rPr>
        <w:t>og må ikke give, tilbyde eller love noget af værdi til en embedsmand eller til en modpart i den private sektor for at påvirke officielle handlinger eller opnå en uretmæssig fordel</w:t>
      </w:r>
      <w:r w:rsidRPr="009141A6">
        <w:rPr>
          <w:lang w:val="da-DK"/>
        </w:rPr>
        <w:t>.</w:t>
      </w:r>
    </w:p>
    <w:p w:rsidR="00D03DF7" w:rsidRPr="00EA2B8D" w:rsidRDefault="009141A6">
      <w:pPr>
        <w:pStyle w:val="Overskrift2"/>
        <w:numPr>
          <w:ilvl w:val="0"/>
          <w:numId w:val="2"/>
        </w:numPr>
        <w:tabs>
          <w:tab w:val="left" w:pos="353"/>
        </w:tabs>
        <w:spacing w:before="138"/>
        <w:ind w:left="352" w:hanging="243"/>
        <w:rPr>
          <w:lang w:val="en-US"/>
        </w:rPr>
      </w:pPr>
      <w:proofErr w:type="spellStart"/>
      <w:r>
        <w:rPr>
          <w:lang w:val="en-US"/>
        </w:rPr>
        <w:t>Sundhed</w:t>
      </w:r>
      <w:proofErr w:type="spellEnd"/>
      <w:r w:rsidR="00A65922" w:rsidRPr="00EA2B8D">
        <w:rPr>
          <w:lang w:val="en-US"/>
        </w:rPr>
        <w:t>,</w:t>
      </w:r>
      <w:r w:rsidR="00A65922" w:rsidRPr="00EA2B8D">
        <w:rPr>
          <w:spacing w:val="51"/>
          <w:lang w:val="en-US"/>
        </w:rPr>
        <w:t xml:space="preserve"> </w:t>
      </w:r>
      <w:proofErr w:type="spellStart"/>
      <w:r w:rsidR="00A65922" w:rsidRPr="00EA2B8D">
        <w:rPr>
          <w:lang w:val="en-US"/>
        </w:rPr>
        <w:t>S</w:t>
      </w:r>
      <w:r>
        <w:rPr>
          <w:lang w:val="en-US"/>
        </w:rPr>
        <w:t>ikkerhed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Miljø</w:t>
      </w:r>
      <w:proofErr w:type="spellEnd"/>
    </w:p>
    <w:p w:rsidR="00D03DF7" w:rsidRPr="009141A6" w:rsidRDefault="009141A6">
      <w:pPr>
        <w:pStyle w:val="Brdtekst"/>
        <w:spacing w:before="46" w:line="120" w:lineRule="auto"/>
        <w:ind w:right="132"/>
        <w:rPr>
          <w:lang w:val="da-DK"/>
        </w:rPr>
      </w:pPr>
      <w:r w:rsidRPr="00EA2B8D">
        <w:rPr>
          <w:lang w:val="da"/>
        </w:rPr>
        <w:t>Hilti forventer, at du tager ansvar for dine medarbejderes sundhed og sikkerhed i overensstemmelse med de gældende lovbestemte og internationale standarder</w:t>
      </w:r>
      <w:r>
        <w:rPr>
          <w:lang w:val="da"/>
        </w:rPr>
        <w:t>,</w:t>
      </w:r>
      <w:r w:rsidRPr="00EA2B8D">
        <w:rPr>
          <w:lang w:val="da"/>
        </w:rPr>
        <w:t xml:space="preserve"> for at sikre </w:t>
      </w:r>
      <w:r>
        <w:rPr>
          <w:lang w:val="da"/>
        </w:rPr>
        <w:t>ordentlige</w:t>
      </w:r>
      <w:r w:rsidRPr="00EA2B8D">
        <w:rPr>
          <w:lang w:val="da"/>
        </w:rPr>
        <w:t xml:space="preserve"> arbejdsforhold</w:t>
      </w:r>
      <w:r w:rsidR="00A65922" w:rsidRPr="009141A6">
        <w:rPr>
          <w:lang w:val="da-DK"/>
        </w:rPr>
        <w:t>.</w:t>
      </w:r>
    </w:p>
    <w:p w:rsidR="00D03DF7" w:rsidRPr="00EB4393" w:rsidRDefault="009141A6" w:rsidP="00A876BD">
      <w:pPr>
        <w:pStyle w:val="Brdtekst"/>
        <w:spacing w:before="115" w:line="120" w:lineRule="auto"/>
        <w:ind w:right="237"/>
        <w:rPr>
          <w:lang w:val="da-DK"/>
        </w:rPr>
      </w:pPr>
      <w:r w:rsidRPr="00EA2B8D">
        <w:rPr>
          <w:lang w:val="da"/>
        </w:rPr>
        <w:t xml:space="preserve">Som vores </w:t>
      </w:r>
      <w:r w:rsidR="00A817F3">
        <w:rPr>
          <w:lang w:val="da"/>
        </w:rPr>
        <w:t>forretning</w:t>
      </w:r>
      <w:r w:rsidRPr="00EA2B8D">
        <w:rPr>
          <w:lang w:val="da"/>
        </w:rPr>
        <w:t xml:space="preserve">spartner skal du bestræbe dig på at minimere affald </w:t>
      </w:r>
      <w:r>
        <w:rPr>
          <w:lang w:val="da"/>
        </w:rPr>
        <w:t>såvel som forurening af</w:t>
      </w:r>
      <w:r w:rsidRPr="00EA2B8D">
        <w:rPr>
          <w:lang w:val="da"/>
        </w:rPr>
        <w:t xml:space="preserve"> luft, jord og vand</w:t>
      </w:r>
      <w:r>
        <w:rPr>
          <w:lang w:val="da"/>
        </w:rPr>
        <w:t>, og dermed</w:t>
      </w:r>
      <w:r w:rsidRPr="00EA2B8D">
        <w:rPr>
          <w:lang w:val="da"/>
        </w:rPr>
        <w:t xml:space="preserve"> også bidrage til genanvendelse og genbrug af materialer og produkter</w:t>
      </w:r>
      <w:r>
        <w:rPr>
          <w:lang w:val="da"/>
        </w:rPr>
        <w:t>,</w:t>
      </w:r>
      <w:r w:rsidRPr="00EA2B8D">
        <w:rPr>
          <w:lang w:val="da"/>
        </w:rPr>
        <w:t xml:space="preserve"> udover</w:t>
      </w:r>
      <w:r>
        <w:rPr>
          <w:lang w:val="da"/>
        </w:rPr>
        <w:t xml:space="preserve"> de krav der er stillet i</w:t>
      </w:r>
      <w:r w:rsidR="00A65922" w:rsidRPr="009141A6">
        <w:rPr>
          <w:spacing w:val="9"/>
          <w:lang w:val="da-DK"/>
        </w:rPr>
        <w:t xml:space="preserve"> </w:t>
      </w:r>
      <w:hyperlink r:id="rId7">
        <w:r w:rsidRPr="009141A6">
          <w:rPr>
            <w:color w:val="0563C1"/>
            <w:u w:val="single" w:color="0563C1"/>
            <w:lang w:val="da-DK"/>
          </w:rPr>
          <w:t>de</w:t>
        </w:r>
        <w:r>
          <w:rPr>
            <w:color w:val="0563C1"/>
            <w:u w:val="single" w:color="0563C1"/>
            <w:lang w:val="da-DK"/>
          </w:rPr>
          <w:t>n kemiske tjekl</w:t>
        </w:r>
        <w:r w:rsidR="00A65922" w:rsidRPr="009141A6">
          <w:rPr>
            <w:color w:val="0563C1"/>
            <w:u w:val="single" w:color="0563C1"/>
            <w:lang w:val="da-DK"/>
          </w:rPr>
          <w:t>ist</w:t>
        </w:r>
      </w:hyperlink>
      <w:r w:rsidRPr="00EB4393">
        <w:rPr>
          <w:color w:val="0563C1"/>
          <w:u w:val="single" w:color="0563C1"/>
          <w:lang w:val="da-DK"/>
        </w:rPr>
        <w:t>e</w:t>
      </w:r>
      <w:r w:rsidR="00A65922" w:rsidRPr="009141A6">
        <w:rPr>
          <w:lang w:val="da-DK"/>
        </w:rPr>
        <w:t>.</w:t>
      </w:r>
      <w:r w:rsidR="00A65922" w:rsidRPr="009141A6">
        <w:rPr>
          <w:spacing w:val="10"/>
          <w:lang w:val="da-DK"/>
        </w:rPr>
        <w:t xml:space="preserve"> </w:t>
      </w:r>
      <w:r w:rsidR="00A876BD" w:rsidRPr="00EA2B8D">
        <w:rPr>
          <w:lang w:val="da"/>
        </w:rPr>
        <w:t xml:space="preserve">Du skal </w:t>
      </w:r>
      <w:r w:rsidR="00A876BD">
        <w:rPr>
          <w:lang w:val="da"/>
        </w:rPr>
        <w:t>overholde</w:t>
      </w:r>
      <w:r w:rsidR="00A876BD" w:rsidRPr="00EA2B8D">
        <w:rPr>
          <w:lang w:val="da"/>
        </w:rPr>
        <w:t xml:space="preserve"> international</w:t>
      </w:r>
      <w:r w:rsidR="00A876BD">
        <w:rPr>
          <w:lang w:val="da"/>
        </w:rPr>
        <w:t>e</w:t>
      </w:r>
      <w:r w:rsidR="00A876BD" w:rsidRPr="00EA2B8D">
        <w:rPr>
          <w:lang w:val="da"/>
        </w:rPr>
        <w:t xml:space="preserve"> og</w:t>
      </w:r>
      <w:r w:rsidR="00A876BD" w:rsidRPr="00EB4393">
        <w:rPr>
          <w:lang w:val="da-DK"/>
        </w:rPr>
        <w:t xml:space="preserve"> </w:t>
      </w:r>
      <w:r w:rsidR="00A876BD" w:rsidRPr="00EA2B8D">
        <w:rPr>
          <w:lang w:val="da"/>
        </w:rPr>
        <w:t>nationale standarder</w:t>
      </w:r>
      <w:r w:rsidR="00A876BD">
        <w:rPr>
          <w:lang w:val="da"/>
        </w:rPr>
        <w:t xml:space="preserve"> inden</w:t>
      </w:r>
      <w:r w:rsidR="00A876BD" w:rsidRPr="00EA2B8D">
        <w:rPr>
          <w:lang w:val="da"/>
        </w:rPr>
        <w:t xml:space="preserve"> for håndtering, opbevaring og bortskaffelse</w:t>
      </w:r>
      <w:r w:rsidR="00A876BD">
        <w:rPr>
          <w:lang w:val="da"/>
        </w:rPr>
        <w:t xml:space="preserve"> af farligt affald, samt håndtere kemikalier,</w:t>
      </w:r>
    </w:p>
    <w:p w:rsidR="00A876BD" w:rsidRPr="00A876BD" w:rsidRDefault="00A876BD" w:rsidP="00A876BD">
      <w:pPr>
        <w:pStyle w:val="Brdtekst"/>
        <w:spacing w:line="333" w:lineRule="exact"/>
        <w:rPr>
          <w:lang w:val="da-DK"/>
        </w:rPr>
      </w:pPr>
    </w:p>
    <w:p w:rsidR="00D03DF7" w:rsidRPr="00A876BD" w:rsidRDefault="00763C68">
      <w:pPr>
        <w:ind w:right="68"/>
        <w:jc w:val="right"/>
        <w:rPr>
          <w:sz w:val="14"/>
          <w:lang w:val="da-DK"/>
        </w:rPr>
      </w:pPr>
      <w:r>
        <w:rPr>
          <w:lang w:val="en-US"/>
        </w:rPr>
        <w:pict>
          <v:group id="docshapegroup1" o:spid="_x0000_s1028" style="position:absolute;left:0;text-align:left;margin-left:42.5pt;margin-top:-5.35pt;width:70.9pt;height:16.75pt;z-index:15729152;mso-position-horizontal-relative:page" coordorigin="850,-107" coordsize="1418,335">
            <v:rect id="docshape2" o:spid="_x0000_s1030" style="position:absolute;left:850;top:-108;width:1418;height:335" fillcolor="#d2091e" stroked="f"/>
            <v:shape id="docshape3" o:spid="_x0000_s1029" style="position:absolute;left:945;top:-28;width:1228;height:175" coordorigin="945,-27" coordsize="1228,175" o:spt="100" adj="0,,0" path="m1301,101r-95,l1206,147r95,l1301,101xm1301,19r-261,l1040,-27r-95,l945,19r,82l945,147r95,l1040,101r261,l1301,19xm1301,-27r-95,l1206,18r95,l1301,-27xm1418,-27r-95,l1323,147r95,l1418,-27xm1733,67r-198,l1535,-27r-95,l1440,67r,80l1733,147r,-80xm2056,-27r-398,l1658,53r152,l1810,147r94,l1904,53r152,l2056,-27xm2173,-27r-95,l2078,147r95,l2173,-27xe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A65922" w:rsidRPr="00A876BD">
        <w:rPr>
          <w:sz w:val="14"/>
          <w:lang w:val="da-DK"/>
        </w:rPr>
        <w:t>September</w:t>
      </w:r>
      <w:r w:rsidR="00A65922" w:rsidRPr="00A876BD">
        <w:rPr>
          <w:spacing w:val="13"/>
          <w:sz w:val="14"/>
          <w:lang w:val="da-DK"/>
        </w:rPr>
        <w:t xml:space="preserve"> </w:t>
      </w:r>
      <w:r w:rsidR="00A65922" w:rsidRPr="00A876BD">
        <w:rPr>
          <w:sz w:val="14"/>
          <w:lang w:val="da-DK"/>
        </w:rPr>
        <w:t>2021</w:t>
      </w:r>
    </w:p>
    <w:p w:rsidR="00D03DF7" w:rsidRPr="00A876BD" w:rsidRDefault="00A65922">
      <w:pPr>
        <w:pStyle w:val="Brdtekst"/>
        <w:spacing w:before="188" w:line="120" w:lineRule="auto"/>
        <w:ind w:right="108"/>
        <w:rPr>
          <w:lang w:val="da-DK"/>
        </w:rPr>
      </w:pPr>
      <w:r w:rsidRPr="00A876BD">
        <w:rPr>
          <w:lang w:val="da-DK"/>
        </w:rPr>
        <w:br w:type="column"/>
      </w:r>
      <w:r w:rsidR="00A876BD" w:rsidRPr="00EA2B8D">
        <w:rPr>
          <w:lang w:val="da"/>
        </w:rPr>
        <w:t xml:space="preserve">der er skadelige for miljøet, og løbende </w:t>
      </w:r>
      <w:r w:rsidR="00A876BD">
        <w:rPr>
          <w:lang w:val="da"/>
        </w:rPr>
        <w:t xml:space="preserve">forbedre </w:t>
      </w:r>
      <w:r w:rsidR="00A876BD" w:rsidRPr="00EA2B8D">
        <w:rPr>
          <w:lang w:val="da"/>
        </w:rPr>
        <w:t>energieffektiviteten</w:t>
      </w:r>
      <w:r w:rsidRPr="00A876BD">
        <w:rPr>
          <w:lang w:val="da-DK"/>
        </w:rPr>
        <w:t>.</w:t>
      </w:r>
    </w:p>
    <w:p w:rsidR="00A876BD" w:rsidRPr="00A876BD" w:rsidRDefault="00A876BD" w:rsidP="00DE73C4">
      <w:pPr>
        <w:pStyle w:val="Brdtekst"/>
        <w:spacing w:before="114" w:line="120" w:lineRule="auto"/>
        <w:ind w:right="115"/>
        <w:rPr>
          <w:lang w:val="da-DK"/>
        </w:rPr>
      </w:pPr>
      <w:r w:rsidRPr="00EA2B8D">
        <w:rPr>
          <w:lang w:val="da"/>
        </w:rPr>
        <w:t>Målene</w:t>
      </w:r>
      <w:r>
        <w:rPr>
          <w:lang w:val="da"/>
        </w:rPr>
        <w:t xml:space="preserve"> omfatter forebyggelse af langtidsforurenende stoffer</w:t>
      </w:r>
      <w:hyperlink r:id="rId8">
        <w:r w:rsidRPr="00EA2B8D">
          <w:rPr>
            <w:color w:val="0563C1"/>
            <w:u w:val="single" w:color="0563C1"/>
            <w:lang w:val="da"/>
          </w:rPr>
          <w:t xml:space="preserve"> (POP-konventionen),</w:t>
        </w:r>
      </w:hyperlink>
      <w:r>
        <w:rPr>
          <w:lang w:val="da"/>
        </w:rPr>
        <w:t xml:space="preserve"> k</w:t>
      </w:r>
      <w:r w:rsidRPr="00EA2B8D">
        <w:rPr>
          <w:lang w:val="da"/>
        </w:rPr>
        <w:t>viksølvemissioner</w:t>
      </w:r>
      <w:r>
        <w:rPr>
          <w:lang w:val="da"/>
        </w:rPr>
        <w:t xml:space="preserve"> </w:t>
      </w:r>
      <w:hyperlink r:id="rId9"/>
      <w:hyperlink r:id="rId10">
        <w:r w:rsidRPr="00EA2B8D">
          <w:rPr>
            <w:color w:val="0563C1"/>
            <w:u w:val="single" w:color="0563C1"/>
            <w:lang w:val="da"/>
          </w:rPr>
          <w:t>(</w:t>
        </w:r>
        <w:proofErr w:type="spellStart"/>
        <w:r w:rsidRPr="00EA2B8D">
          <w:rPr>
            <w:color w:val="0563C1"/>
            <w:u w:val="single" w:color="0563C1"/>
            <w:lang w:val="da"/>
          </w:rPr>
          <w:t>Minamata</w:t>
        </w:r>
        <w:proofErr w:type="spellEnd"/>
        <w:r w:rsidRPr="00EA2B8D">
          <w:rPr>
            <w:color w:val="0563C1"/>
            <w:u w:val="single" w:color="0563C1"/>
            <w:lang w:val="da"/>
          </w:rPr>
          <w:t>-konventionen)</w:t>
        </w:r>
      </w:hyperlink>
      <w:r>
        <w:rPr>
          <w:lang w:val="da"/>
        </w:rPr>
        <w:t xml:space="preserve"> og kontrol af grænsekrydsende tr</w:t>
      </w:r>
      <w:r w:rsidRPr="00EA2B8D">
        <w:rPr>
          <w:lang w:val="da"/>
        </w:rPr>
        <w:t>ansport af farligt affald</w:t>
      </w:r>
      <w:r>
        <w:rPr>
          <w:lang w:val="da"/>
        </w:rPr>
        <w:t xml:space="preserve"> </w:t>
      </w:r>
      <w:hyperlink r:id="rId11">
        <w:r w:rsidRPr="00EA2B8D">
          <w:rPr>
            <w:color w:val="0563C1"/>
            <w:u w:val="single" w:color="0563C1"/>
            <w:lang w:val="da"/>
          </w:rPr>
          <w:t xml:space="preserve"> (Basel-konventionen).</w:t>
        </w:r>
      </w:hyperlink>
    </w:p>
    <w:p w:rsidR="00D03DF7" w:rsidRPr="00EA2B8D" w:rsidRDefault="000A392D">
      <w:pPr>
        <w:pStyle w:val="Overskrift2"/>
        <w:numPr>
          <w:ilvl w:val="0"/>
          <w:numId w:val="2"/>
        </w:numPr>
        <w:tabs>
          <w:tab w:val="left" w:pos="345"/>
        </w:tabs>
        <w:ind w:left="344" w:hanging="235"/>
        <w:rPr>
          <w:lang w:val="en-US"/>
        </w:rPr>
      </w:pPr>
      <w:proofErr w:type="spellStart"/>
      <w:r>
        <w:rPr>
          <w:lang w:val="en-US"/>
        </w:rPr>
        <w:t>Menneskerettigheder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Arbejdspraksis</w:t>
      </w:r>
      <w:proofErr w:type="spellEnd"/>
    </w:p>
    <w:p w:rsidR="00D03DF7" w:rsidRPr="00EA2B8D" w:rsidRDefault="00A65922">
      <w:pPr>
        <w:pStyle w:val="Brdtekst"/>
        <w:spacing w:before="47" w:line="120" w:lineRule="auto"/>
        <w:ind w:right="177"/>
        <w:rPr>
          <w:lang w:val="en-US"/>
        </w:rPr>
      </w:pPr>
      <w:r w:rsidRPr="00EA2B8D">
        <w:rPr>
          <w:lang w:val="da"/>
        </w:rPr>
        <w:t>Hilti er medlem af</w:t>
      </w:r>
      <w:hyperlink r:id="rId12">
        <w:r w:rsidRPr="00EA2B8D">
          <w:rPr>
            <w:color w:val="0563C1"/>
            <w:u w:val="single" w:color="0563C1"/>
            <w:lang w:val="da"/>
          </w:rPr>
          <w:t xml:space="preserve"> FN's Global Compact</w:t>
        </w:r>
      </w:hyperlink>
      <w:r>
        <w:rPr>
          <w:lang w:val="da"/>
        </w:rPr>
        <w:t xml:space="preserve"> </w:t>
      </w:r>
      <w:r w:rsidRPr="00EA2B8D">
        <w:rPr>
          <w:lang w:val="da"/>
        </w:rPr>
        <w:t>og kræver, at du respekterer alle internationalt proklamerede menneskerettigheder</w:t>
      </w:r>
      <w:r>
        <w:rPr>
          <w:lang w:val="da"/>
        </w:rPr>
        <w:t>,</w:t>
      </w:r>
      <w:r w:rsidRPr="00EA2B8D">
        <w:rPr>
          <w:lang w:val="da"/>
        </w:rPr>
        <w:t xml:space="preserve"> ved at undgå årsagssammenhæng og medvirken til menneskerettighedskrænkelser</w:t>
      </w:r>
      <w:r w:rsidRPr="00A65922">
        <w:rPr>
          <w:lang w:val="da-DK"/>
        </w:rPr>
        <w:t>.</w:t>
      </w:r>
      <w:r w:rsidRPr="00A65922">
        <w:rPr>
          <w:spacing w:val="4"/>
          <w:lang w:val="da-DK"/>
        </w:rPr>
        <w:t xml:space="preserve"> </w:t>
      </w:r>
      <w:r w:rsidRPr="00EA2B8D">
        <w:rPr>
          <w:lang w:val="da"/>
        </w:rPr>
        <w:t>Overholdelse kræver, at man ikke:</w:t>
      </w:r>
    </w:p>
    <w:p w:rsidR="00D03DF7" w:rsidRPr="00EA2B8D" w:rsidRDefault="00D03DF7">
      <w:pPr>
        <w:pStyle w:val="Brdtekst"/>
        <w:ind w:left="0"/>
        <w:rPr>
          <w:sz w:val="2"/>
          <w:lang w:val="en-US"/>
        </w:rPr>
      </w:pPr>
    </w:p>
    <w:p w:rsidR="00D03DF7" w:rsidRPr="00EA2B8D" w:rsidRDefault="00763C68">
      <w:pPr>
        <w:pStyle w:val="Brdtekst"/>
        <w:ind w:left="115"/>
        <w:rPr>
          <w:sz w:val="20"/>
          <w:lang w:val="en-US"/>
        </w:rPr>
      </w:pPr>
      <w:r>
        <w:rPr>
          <w:sz w:val="20"/>
          <w:lang w:val="en-US"/>
        </w:rPr>
      </w:r>
      <w:r w:rsidR="00962B4A">
        <w:rPr>
          <w:sz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031" type="#_x0000_t202" style="width:249.95pt;height:180.15pt;mso-left-percent:-10001;mso-top-percent:-10001;mso-position-horizontal:absolute;mso-position-horizontal-relative:char;mso-position-vertical:absolute;mso-position-vertical-relative:line;mso-left-percent:-10001;mso-top-percent:-10001" fillcolor="#efebe4" stroked="f">
            <v:textbox style="mso-next-textbox:#docshape4" inset="0,0,0,0">
              <w:txbxContent>
                <w:p w:rsidR="00EB4393" w:rsidRPr="00EB4393" w:rsidRDefault="00EB4393" w:rsidP="00EB4393">
                  <w:pPr>
                    <w:pStyle w:val="Brdtekst"/>
                    <w:numPr>
                      <w:ilvl w:val="0"/>
                      <w:numId w:val="1"/>
                    </w:numPr>
                    <w:tabs>
                      <w:tab w:val="left" w:pos="279"/>
                    </w:tabs>
                    <w:spacing w:before="78" w:line="120" w:lineRule="auto"/>
                    <w:ind w:right="97"/>
                    <w:rPr>
                      <w:color w:val="000000"/>
                    </w:rPr>
                  </w:pPr>
                  <w:r>
                    <w:rPr>
                      <w:color w:val="000000"/>
                      <w:lang w:val="da"/>
                    </w:rPr>
                    <w:t>bruger eller</w:t>
                  </w:r>
                  <w:r>
                    <w:rPr>
                      <w:lang w:val="da"/>
                    </w:rPr>
                    <w:t xml:space="preserve"> </w:t>
                  </w:r>
                  <w:r>
                    <w:rPr>
                      <w:color w:val="000000"/>
                      <w:lang w:val="da"/>
                    </w:rPr>
                    <w:t>bidrager</w:t>
                  </w:r>
                  <w:r>
                    <w:rPr>
                      <w:lang w:val="da"/>
                    </w:rPr>
                    <w:t xml:space="preserve"> </w:t>
                  </w:r>
                  <w:r>
                    <w:rPr>
                      <w:color w:val="000000"/>
                      <w:lang w:val="da"/>
                    </w:rPr>
                    <w:t>til slaveri, trældom, tvangsarbejde</w:t>
                  </w:r>
                  <w:r>
                    <w:rPr>
                      <w:lang w:val="da"/>
                    </w:rPr>
                    <w:t xml:space="preserve"> </w:t>
                  </w:r>
                  <w:r>
                    <w:rPr>
                      <w:color w:val="000000"/>
                      <w:lang w:val="da"/>
                    </w:rPr>
                    <w:t xml:space="preserve"> </w:t>
                  </w:r>
                  <w:r>
                    <w:rPr>
                      <w:lang w:val="da"/>
                    </w:rPr>
                    <w:t xml:space="preserve"> </w:t>
                  </w:r>
                  <w:r>
                    <w:rPr>
                      <w:color w:val="000000"/>
                      <w:lang w:val="da"/>
                    </w:rPr>
                    <w:t xml:space="preserve"> og</w:t>
                  </w:r>
                  <w:r>
                    <w:rPr>
                      <w:lang w:val="da"/>
                    </w:rPr>
                    <w:t xml:space="preserve"> </w:t>
                  </w:r>
                  <w:r>
                    <w:rPr>
                      <w:color w:val="000000"/>
                      <w:lang w:val="da"/>
                    </w:rPr>
                    <w:t>menneskehandel eller gør brug af</w:t>
                  </w:r>
                  <w:r>
                    <w:rPr>
                      <w:lang w:val="da"/>
                    </w:rPr>
                    <w:t xml:space="preserve"> </w:t>
                  </w:r>
                  <w:r>
                    <w:rPr>
                      <w:color w:val="000000"/>
                      <w:lang w:val="da"/>
                    </w:rPr>
                    <w:t>børnearbejde</w:t>
                  </w:r>
                  <w:r>
                    <w:rPr>
                      <w:color w:val="000000"/>
                      <w:position w:val="6"/>
                      <w:sz w:val="10"/>
                      <w:lang w:val="da"/>
                    </w:rPr>
                    <w:t>1</w:t>
                  </w:r>
                  <w:r w:rsidR="00A65922">
                    <w:rPr>
                      <w:color w:val="000000"/>
                    </w:rPr>
                    <w:t>;</w:t>
                  </w:r>
                  <w:r>
                    <w:rPr>
                      <w:color w:val="000000"/>
                    </w:rPr>
                    <w:br/>
                  </w:r>
                </w:p>
                <w:p w:rsidR="00EB4393" w:rsidRDefault="00EB4393" w:rsidP="00EB4393">
                  <w:pPr>
                    <w:pStyle w:val="Brdtekst"/>
                    <w:numPr>
                      <w:ilvl w:val="0"/>
                      <w:numId w:val="1"/>
                    </w:numPr>
                    <w:tabs>
                      <w:tab w:val="left" w:pos="279"/>
                    </w:tabs>
                    <w:spacing w:before="1" w:line="213" w:lineRule="exact"/>
                    <w:ind w:right="114"/>
                    <w:rPr>
                      <w:color w:val="000000"/>
                    </w:rPr>
                  </w:pPr>
                  <w:r w:rsidRPr="00EB4393">
                    <w:rPr>
                      <w:color w:val="000000"/>
                      <w:lang w:val="da"/>
                    </w:rPr>
                    <w:t>diskriminerer på grund af race, hudfarve,</w:t>
                  </w:r>
                  <w:r w:rsidRPr="00EB4393">
                    <w:rPr>
                      <w:lang w:val="da"/>
                    </w:rPr>
                    <w:t xml:space="preserve"> </w:t>
                  </w:r>
                  <w:r w:rsidRPr="00EB4393">
                    <w:rPr>
                      <w:color w:val="000000"/>
                      <w:lang w:val="da"/>
                    </w:rPr>
                    <w:t>køn, sprog,</w:t>
                  </w:r>
                  <w:r w:rsidRPr="00EB4393">
                    <w:rPr>
                      <w:lang w:val="da"/>
                    </w:rPr>
                    <w:t xml:space="preserve"> </w:t>
                  </w:r>
                  <w:r w:rsidRPr="00EB4393">
                    <w:rPr>
                      <w:color w:val="000000"/>
                      <w:lang w:val="da"/>
                    </w:rPr>
                    <w:t>national-</w:t>
                  </w:r>
                  <w:r w:rsidRPr="00EB4393">
                    <w:rPr>
                      <w:lang w:val="da"/>
                    </w:rPr>
                    <w:t xml:space="preserve"> </w:t>
                  </w:r>
                  <w:r w:rsidRPr="00EB4393">
                    <w:rPr>
                      <w:color w:val="000000"/>
                      <w:lang w:val="da"/>
                    </w:rPr>
                    <w:t>eller</w:t>
                  </w:r>
                  <w:r w:rsidRPr="00EB4393">
                    <w:rPr>
                      <w:lang w:val="da"/>
                    </w:rPr>
                    <w:t xml:space="preserve"> </w:t>
                  </w:r>
                  <w:r w:rsidRPr="00EB4393">
                    <w:rPr>
                      <w:color w:val="000000"/>
                      <w:lang w:val="da"/>
                    </w:rPr>
                    <w:t>social</w:t>
                  </w:r>
                  <w:r w:rsidRPr="00EB4393">
                    <w:rPr>
                      <w:lang w:val="da"/>
                    </w:rPr>
                    <w:t xml:space="preserve"> </w:t>
                  </w:r>
                  <w:r w:rsidRPr="00EB4393">
                    <w:rPr>
                      <w:color w:val="000000"/>
                      <w:lang w:val="da"/>
                    </w:rPr>
                    <w:t>oprindelse,</w:t>
                  </w:r>
                  <w:r w:rsidRPr="00EB4393">
                    <w:rPr>
                      <w:lang w:val="da"/>
                    </w:rPr>
                    <w:t xml:space="preserve"> </w:t>
                  </w:r>
                  <w:r w:rsidRPr="00EB4393">
                    <w:rPr>
                      <w:color w:val="000000"/>
                      <w:lang w:val="da"/>
                    </w:rPr>
                    <w:t>fødsel</w:t>
                  </w:r>
                  <w:r w:rsidRPr="00EB4393">
                    <w:rPr>
                      <w:lang w:val="da"/>
                    </w:rPr>
                    <w:t xml:space="preserve"> </w:t>
                  </w:r>
                  <w:r w:rsidRPr="00EB4393">
                    <w:rPr>
                      <w:color w:val="000000"/>
                      <w:lang w:val="da"/>
                    </w:rPr>
                    <w:t>eller</w:t>
                  </w:r>
                  <w:r w:rsidRPr="00EB4393">
                    <w:rPr>
                      <w:lang w:val="da"/>
                    </w:rPr>
                    <w:t xml:space="preserve"> </w:t>
                  </w:r>
                  <w:r w:rsidRPr="00EB4393">
                    <w:rPr>
                      <w:color w:val="000000"/>
                      <w:lang w:val="da"/>
                    </w:rPr>
                    <w:t>anden</w:t>
                  </w:r>
                  <w:r w:rsidRPr="00EB4393">
                    <w:rPr>
                      <w:lang w:val="da"/>
                    </w:rPr>
                    <w:t xml:space="preserve"> </w:t>
                  </w:r>
                  <w:r w:rsidRPr="00EB4393">
                    <w:rPr>
                      <w:color w:val="000000"/>
                      <w:lang w:val="da"/>
                    </w:rPr>
                    <w:t>status, etnicitet, kulturel</w:t>
                  </w:r>
                  <w:r w:rsidRPr="00EB4393">
                    <w:rPr>
                      <w:lang w:val="da"/>
                    </w:rPr>
                    <w:t xml:space="preserve"> </w:t>
                  </w:r>
                  <w:r w:rsidRPr="00EB4393">
                    <w:rPr>
                      <w:color w:val="000000"/>
                      <w:lang w:val="da"/>
                    </w:rPr>
                    <w:t>baggrund,</w:t>
                  </w:r>
                  <w:r w:rsidRPr="00EB4393">
                    <w:rPr>
                      <w:lang w:val="da"/>
                    </w:rPr>
                    <w:t xml:space="preserve"> </w:t>
                  </w:r>
                  <w:r w:rsidRPr="00EB4393">
                    <w:rPr>
                      <w:color w:val="000000"/>
                      <w:lang w:val="da"/>
                    </w:rPr>
                    <w:t>alder,</w:t>
                  </w:r>
                  <w:r w:rsidRPr="00EB4393">
                    <w:rPr>
                      <w:lang w:val="da"/>
                    </w:rPr>
                    <w:t xml:space="preserve"> </w:t>
                  </w:r>
                  <w:r w:rsidRPr="00EB4393">
                    <w:rPr>
                      <w:color w:val="000000"/>
                      <w:lang w:val="da"/>
                    </w:rPr>
                    <w:t>handicap, religiøs overbevisning,</w:t>
                  </w:r>
                  <w:r w:rsidRPr="00EB4393">
                    <w:rPr>
                      <w:lang w:val="da"/>
                    </w:rPr>
                    <w:t xml:space="preserve"> </w:t>
                  </w:r>
                  <w:r w:rsidRPr="00EB4393">
                    <w:rPr>
                      <w:color w:val="000000"/>
                      <w:lang w:val="da"/>
                    </w:rPr>
                    <w:t>politisk-</w:t>
                  </w:r>
                  <w:r w:rsidRPr="00EB4393">
                    <w:rPr>
                      <w:lang w:val="da"/>
                    </w:rPr>
                    <w:t xml:space="preserve"> </w:t>
                  </w:r>
                  <w:r w:rsidRPr="00EB4393">
                    <w:rPr>
                      <w:color w:val="000000"/>
                      <w:lang w:val="da"/>
                    </w:rPr>
                    <w:t>eller</w:t>
                  </w:r>
                  <w:r w:rsidRPr="00EB4393">
                    <w:rPr>
                      <w:lang w:val="da"/>
                    </w:rPr>
                    <w:t xml:space="preserve"> </w:t>
                  </w:r>
                  <w:r w:rsidRPr="00EB4393">
                    <w:rPr>
                      <w:color w:val="000000"/>
                      <w:lang w:val="da"/>
                    </w:rPr>
                    <w:t>anden</w:t>
                  </w:r>
                  <w:r w:rsidRPr="00EB4393">
                    <w:rPr>
                      <w:lang w:val="da"/>
                    </w:rPr>
                    <w:t xml:space="preserve"> </w:t>
                  </w:r>
                  <w:r w:rsidRPr="00EB4393">
                    <w:rPr>
                      <w:color w:val="000000"/>
                      <w:lang w:val="da"/>
                    </w:rPr>
                    <w:t>mening,</w:t>
                  </w:r>
                  <w:r w:rsidRPr="00EB4393">
                    <w:rPr>
                      <w:lang w:val="da"/>
                    </w:rPr>
                    <w:t xml:space="preserve"> </w:t>
                  </w:r>
                  <w:r w:rsidRPr="00EB4393">
                    <w:rPr>
                      <w:color w:val="000000"/>
                      <w:lang w:val="da"/>
                    </w:rPr>
                    <w:t>seksuel</w:t>
                  </w:r>
                  <w:r w:rsidRPr="00EB4393">
                    <w:rPr>
                      <w:lang w:val="da"/>
                    </w:rPr>
                    <w:t xml:space="preserve"> </w:t>
                  </w:r>
                  <w:r w:rsidRPr="00EB4393">
                    <w:rPr>
                      <w:color w:val="000000"/>
                      <w:lang w:val="da"/>
                    </w:rPr>
                    <w:t>orientering</w:t>
                  </w:r>
                  <w:r w:rsidRPr="00EB4393">
                    <w:rPr>
                      <w:lang w:val="da"/>
                    </w:rPr>
                    <w:t xml:space="preserve"> </w:t>
                  </w:r>
                  <w:r w:rsidRPr="00EB4393">
                    <w:rPr>
                      <w:color w:val="000000"/>
                      <w:lang w:val="da"/>
                    </w:rPr>
                    <w:t>eller andre karakteristika</w:t>
                  </w:r>
                  <w:r w:rsidR="00A65922" w:rsidRPr="00EB4393">
                    <w:rPr>
                      <w:color w:val="000000"/>
                    </w:rPr>
                    <w:t>;</w:t>
                  </w:r>
                  <w:r>
                    <w:rPr>
                      <w:color w:val="000000"/>
                    </w:rPr>
                    <w:br/>
                  </w:r>
                </w:p>
                <w:p w:rsidR="00D03DF7" w:rsidRDefault="00962B4A" w:rsidP="00EB4393">
                  <w:pPr>
                    <w:pStyle w:val="Brdtekst"/>
                    <w:numPr>
                      <w:ilvl w:val="0"/>
                      <w:numId w:val="1"/>
                    </w:numPr>
                    <w:tabs>
                      <w:tab w:val="left" w:pos="279"/>
                    </w:tabs>
                    <w:spacing w:before="1" w:line="213" w:lineRule="exact"/>
                    <w:ind w:right="114"/>
                    <w:rPr>
                      <w:color w:val="000000"/>
                    </w:rPr>
                  </w:pPr>
                  <w:r w:rsidRPr="00EB4393">
                    <w:rPr>
                      <w:color w:val="000000"/>
                      <w:lang w:val="da"/>
                    </w:rPr>
                    <w:t>overskrider den maksimalt tilladte lovlige arbejdstid</w:t>
                  </w:r>
                  <w:r w:rsidR="00A65922" w:rsidRPr="00EB4393">
                    <w:rPr>
                      <w:color w:val="000000"/>
                      <w:position w:val="6"/>
                      <w:sz w:val="10"/>
                    </w:rPr>
                    <w:t>2</w:t>
                  </w:r>
                  <w:r w:rsidR="00A65922" w:rsidRPr="00EB4393">
                    <w:rPr>
                      <w:color w:val="000000"/>
                    </w:rPr>
                    <w:t>;</w:t>
                  </w:r>
                </w:p>
                <w:p w:rsidR="00962B4A" w:rsidRPr="00EB4393" w:rsidRDefault="00962B4A" w:rsidP="00962B4A">
                  <w:pPr>
                    <w:pStyle w:val="Brdtekst"/>
                    <w:tabs>
                      <w:tab w:val="left" w:pos="279"/>
                    </w:tabs>
                    <w:spacing w:before="1" w:line="213" w:lineRule="exact"/>
                    <w:ind w:left="278" w:right="114"/>
                    <w:rPr>
                      <w:color w:val="000000"/>
                    </w:rPr>
                  </w:pPr>
                </w:p>
                <w:p w:rsidR="00D03DF7" w:rsidRDefault="00962B4A">
                  <w:pPr>
                    <w:pStyle w:val="Brdtekst"/>
                    <w:numPr>
                      <w:ilvl w:val="0"/>
                      <w:numId w:val="1"/>
                    </w:numPr>
                    <w:tabs>
                      <w:tab w:val="left" w:pos="279"/>
                    </w:tabs>
                    <w:spacing w:before="28" w:line="120" w:lineRule="auto"/>
                    <w:ind w:right="258"/>
                    <w:rPr>
                      <w:color w:val="000000"/>
                    </w:rPr>
                  </w:pPr>
                  <w:r>
                    <w:rPr>
                      <w:color w:val="000000"/>
                      <w:lang w:val="da"/>
                    </w:rPr>
                    <w:t>hindre arbejdstagernes</w:t>
                  </w:r>
                  <w:r>
                    <w:rPr>
                      <w:lang w:val="da"/>
                    </w:rPr>
                    <w:t xml:space="preserve"> </w:t>
                  </w:r>
                  <w:r>
                    <w:rPr>
                      <w:color w:val="000000"/>
                      <w:lang w:val="da"/>
                    </w:rPr>
                    <w:t>ret</w:t>
                  </w:r>
                  <w:r>
                    <w:rPr>
                      <w:lang w:val="da"/>
                    </w:rPr>
                    <w:t xml:space="preserve"> til</w:t>
                  </w:r>
                  <w:r>
                    <w:rPr>
                      <w:color w:val="000000"/>
                      <w:lang w:val="da"/>
                    </w:rPr>
                    <w:t xml:space="preserve"> forsamling,</w:t>
                  </w:r>
                  <w:r>
                    <w:rPr>
                      <w:lang w:val="da"/>
                    </w:rPr>
                    <w:t xml:space="preserve"> </w:t>
                  </w:r>
                  <w:r>
                    <w:rPr>
                      <w:color w:val="000000"/>
                      <w:lang w:val="da"/>
                    </w:rPr>
                    <w:t>forenings-</w:t>
                  </w:r>
                  <w:r>
                    <w:rPr>
                      <w:lang w:val="da"/>
                    </w:rPr>
                    <w:t xml:space="preserve"> </w:t>
                  </w:r>
                  <w:r>
                    <w:rPr>
                      <w:color w:val="000000"/>
                      <w:lang w:val="da"/>
                    </w:rPr>
                    <w:t>og overenskomstforhandlinger</w:t>
                  </w:r>
                  <w:r w:rsidR="00A65922">
                    <w:rPr>
                      <w:color w:val="000000"/>
                    </w:rPr>
                    <w:t>;</w:t>
                  </w:r>
                </w:p>
                <w:p w:rsidR="00962B4A" w:rsidRDefault="00962B4A" w:rsidP="00962B4A">
                  <w:pPr>
                    <w:pStyle w:val="Brdtekst"/>
                    <w:tabs>
                      <w:tab w:val="left" w:pos="279"/>
                    </w:tabs>
                    <w:spacing w:before="28" w:line="120" w:lineRule="auto"/>
                    <w:ind w:left="0" w:right="258"/>
                    <w:rPr>
                      <w:color w:val="000000"/>
                    </w:rPr>
                  </w:pPr>
                </w:p>
                <w:p w:rsidR="00D03DF7" w:rsidRDefault="00962B4A">
                  <w:pPr>
                    <w:pStyle w:val="Brdtekst"/>
                    <w:numPr>
                      <w:ilvl w:val="0"/>
                      <w:numId w:val="1"/>
                    </w:numPr>
                    <w:tabs>
                      <w:tab w:val="left" w:pos="279"/>
                    </w:tabs>
                    <w:spacing w:before="1" w:line="120" w:lineRule="auto"/>
                    <w:ind w:right="327"/>
                    <w:rPr>
                      <w:color w:val="000000"/>
                    </w:rPr>
                  </w:pPr>
                  <w:r>
                    <w:rPr>
                      <w:color w:val="000000"/>
                      <w:lang w:val="da"/>
                    </w:rPr>
                    <w:t>gør brug af enhver form</w:t>
                  </w:r>
                  <w:r>
                    <w:rPr>
                      <w:lang w:val="da"/>
                    </w:rPr>
                    <w:t xml:space="preserve"> for</w:t>
                  </w:r>
                  <w:r>
                    <w:rPr>
                      <w:color w:val="000000"/>
                      <w:lang w:val="da"/>
                    </w:rPr>
                    <w:t xml:space="preserve"> mental</w:t>
                  </w:r>
                  <w:r>
                    <w:rPr>
                      <w:lang w:val="da"/>
                    </w:rPr>
                    <w:t>e</w:t>
                  </w:r>
                  <w:r>
                    <w:rPr>
                      <w:color w:val="000000"/>
                      <w:lang w:val="da"/>
                    </w:rPr>
                    <w:t xml:space="preserve"> og/eller</w:t>
                  </w:r>
                  <w:r>
                    <w:rPr>
                      <w:lang w:val="da"/>
                    </w:rPr>
                    <w:t xml:space="preserve"> </w:t>
                  </w:r>
                  <w:r>
                    <w:rPr>
                      <w:color w:val="000000"/>
                      <w:lang w:val="da"/>
                    </w:rPr>
                    <w:t>fysiske former</w:t>
                  </w:r>
                  <w:r>
                    <w:rPr>
                      <w:lang w:val="da"/>
                    </w:rPr>
                    <w:t xml:space="preserve"> </w:t>
                  </w:r>
                  <w:r>
                    <w:rPr>
                      <w:color w:val="000000"/>
                      <w:lang w:val="da"/>
                    </w:rPr>
                    <w:t>for disciplinære foranstaltninger eller deltager i</w:t>
                  </w:r>
                  <w:r>
                    <w:rPr>
                      <w:lang w:val="da"/>
                    </w:rPr>
                    <w:t xml:space="preserve"> </w:t>
                  </w:r>
                  <w:r>
                    <w:rPr>
                      <w:color w:val="000000"/>
                      <w:lang w:val="da"/>
                    </w:rPr>
                    <w:t>systematisk</w:t>
                  </w:r>
                  <w:r>
                    <w:rPr>
                      <w:lang w:val="da"/>
                    </w:rPr>
                    <w:t xml:space="preserve"> </w:t>
                  </w:r>
                  <w:r>
                    <w:rPr>
                      <w:color w:val="000000"/>
                      <w:lang w:val="da"/>
                    </w:rPr>
                    <w:t>chikane</w:t>
                  </w:r>
                  <w:r w:rsidR="00A65922">
                    <w:rPr>
                      <w:color w:val="000000"/>
                    </w:rPr>
                    <w:t>.</w:t>
                  </w:r>
                </w:p>
              </w:txbxContent>
            </v:textbox>
            <w10:wrap type="none"/>
            <w10:anchorlock/>
          </v:shape>
        </w:pict>
      </w:r>
    </w:p>
    <w:p w:rsidR="00D03DF7" w:rsidRPr="008B06C7" w:rsidRDefault="009B2932" w:rsidP="00A65922">
      <w:pPr>
        <w:pStyle w:val="Brdtekst"/>
        <w:spacing w:before="181" w:line="120" w:lineRule="auto"/>
        <w:ind w:right="108"/>
        <w:rPr>
          <w:lang w:val="da-DK"/>
        </w:rPr>
      </w:pPr>
      <w:r>
        <w:rPr>
          <w:lang w:val="da"/>
        </w:rPr>
        <w:t>Forretning</w:t>
      </w:r>
      <w:r w:rsidR="008B06C7" w:rsidRPr="00EA2B8D">
        <w:rPr>
          <w:lang w:val="da"/>
        </w:rPr>
        <w:t>spartnere skal</w:t>
      </w:r>
      <w:r w:rsidR="008B06C7">
        <w:rPr>
          <w:lang w:val="da"/>
        </w:rPr>
        <w:t xml:space="preserve"> mindst</w:t>
      </w:r>
      <w:r w:rsidR="008B06C7" w:rsidRPr="00EA2B8D">
        <w:rPr>
          <w:lang w:val="da"/>
        </w:rPr>
        <w:t xml:space="preserve"> betale den lovbestemte mindsteløn og yde enhver overtidskompensation, der er angivet i henhold til gældende love og bestemmelser</w:t>
      </w:r>
      <w:r w:rsidR="00A65922" w:rsidRPr="008B06C7">
        <w:rPr>
          <w:lang w:val="da-DK"/>
        </w:rPr>
        <w:t>.</w:t>
      </w:r>
    </w:p>
    <w:p w:rsidR="00D03DF7" w:rsidRPr="008B06C7" w:rsidRDefault="008B06C7" w:rsidP="008B06C7">
      <w:pPr>
        <w:pStyle w:val="Overskrift2"/>
        <w:numPr>
          <w:ilvl w:val="0"/>
          <w:numId w:val="2"/>
        </w:numPr>
        <w:rPr>
          <w:lang w:val="da-DK"/>
        </w:rPr>
      </w:pPr>
      <w:r w:rsidRPr="008B06C7">
        <w:rPr>
          <w:lang w:val="da-DK"/>
        </w:rPr>
        <w:t>Andre aspekter der kræver opmærksomh</w:t>
      </w:r>
      <w:r>
        <w:rPr>
          <w:lang w:val="da-DK"/>
        </w:rPr>
        <w:t>ed</w:t>
      </w:r>
    </w:p>
    <w:p w:rsidR="00D03DF7" w:rsidRPr="00FD7747" w:rsidRDefault="009B2932">
      <w:pPr>
        <w:pStyle w:val="Brdtekst"/>
        <w:spacing w:before="74" w:line="120" w:lineRule="auto"/>
        <w:ind w:right="319"/>
        <w:rPr>
          <w:lang w:val="da-DK"/>
        </w:rPr>
      </w:pPr>
      <w:r>
        <w:rPr>
          <w:lang w:val="da-DK"/>
        </w:rPr>
        <w:t>F</w:t>
      </w:r>
      <w:proofErr w:type="spellStart"/>
      <w:r>
        <w:rPr>
          <w:lang w:val="da"/>
        </w:rPr>
        <w:t>orretning</w:t>
      </w:r>
      <w:r w:rsidR="008B06C7">
        <w:rPr>
          <w:lang w:val="da"/>
        </w:rPr>
        <w:t>s</w:t>
      </w:r>
      <w:r w:rsidR="008B06C7" w:rsidRPr="00EA2B8D">
        <w:rPr>
          <w:lang w:val="da"/>
        </w:rPr>
        <w:t>partnere</w:t>
      </w:r>
      <w:proofErr w:type="spellEnd"/>
      <w:r w:rsidR="008B06C7" w:rsidRPr="00EA2B8D">
        <w:rPr>
          <w:lang w:val="da"/>
        </w:rPr>
        <w:t xml:space="preserve"> skal undgå og/eller afsløre interessekonflikter, der kan påvirke vores forretningsforbindelse</w:t>
      </w:r>
      <w:r w:rsidR="00A65922" w:rsidRPr="008B06C7">
        <w:rPr>
          <w:lang w:val="da-DK"/>
        </w:rPr>
        <w:t>.</w:t>
      </w:r>
      <w:r w:rsidR="00A65922" w:rsidRPr="008B06C7">
        <w:rPr>
          <w:spacing w:val="9"/>
          <w:lang w:val="da-DK"/>
        </w:rPr>
        <w:t xml:space="preserve"> </w:t>
      </w:r>
      <w:r w:rsidR="008B06C7" w:rsidRPr="00EA2B8D">
        <w:rPr>
          <w:lang w:val="da"/>
        </w:rPr>
        <w:t>Du må ikke direkte eller indirekte fremme hvidvaskning af penge eller finansiering af terrorisme</w:t>
      </w:r>
      <w:r w:rsidR="00A65922" w:rsidRPr="008B06C7">
        <w:rPr>
          <w:lang w:val="da-DK"/>
        </w:rPr>
        <w:t>.</w:t>
      </w:r>
      <w:r w:rsidR="00A65922" w:rsidRPr="008B06C7">
        <w:rPr>
          <w:spacing w:val="17"/>
          <w:lang w:val="da-DK"/>
        </w:rPr>
        <w:t xml:space="preserve"> </w:t>
      </w:r>
      <w:r w:rsidR="00FD7747" w:rsidRPr="00EA2B8D">
        <w:rPr>
          <w:lang w:val="da"/>
        </w:rPr>
        <w:t>Overholdelse af gældende eksport-</w:t>
      </w:r>
      <w:r w:rsidR="00FD7747">
        <w:rPr>
          <w:lang w:val="da"/>
        </w:rPr>
        <w:t xml:space="preserve"> og</w:t>
      </w:r>
      <w:r w:rsidR="00FD7747" w:rsidRPr="00EA2B8D">
        <w:rPr>
          <w:lang w:val="da"/>
        </w:rPr>
        <w:t xml:space="preserve"> reeksportkontrol og toldregler vedrørende produkter, data, software og informationsteknologi er obligatorisk</w:t>
      </w:r>
      <w:r w:rsidR="00A65922" w:rsidRPr="00FD7747">
        <w:rPr>
          <w:lang w:val="da-DK"/>
        </w:rPr>
        <w:t>.</w:t>
      </w:r>
    </w:p>
    <w:p w:rsidR="00D03DF7" w:rsidRPr="00EA2B8D" w:rsidRDefault="00FD7747">
      <w:pPr>
        <w:pStyle w:val="Overskrift1"/>
        <w:numPr>
          <w:ilvl w:val="0"/>
          <w:numId w:val="3"/>
        </w:numPr>
        <w:tabs>
          <w:tab w:val="left" w:pos="385"/>
        </w:tabs>
        <w:spacing w:before="184"/>
        <w:ind w:left="384" w:hanging="275"/>
        <w:rPr>
          <w:lang w:val="en-US"/>
        </w:rPr>
      </w:pPr>
      <w:proofErr w:type="spellStart"/>
      <w:r>
        <w:rPr>
          <w:color w:val="691D40"/>
          <w:lang w:val="en-US"/>
        </w:rPr>
        <w:t>Overvågning</w:t>
      </w:r>
      <w:proofErr w:type="spellEnd"/>
    </w:p>
    <w:p w:rsidR="00D03DF7" w:rsidRPr="00FD7747" w:rsidRDefault="00FD7747">
      <w:pPr>
        <w:pStyle w:val="Brdtekst"/>
        <w:spacing w:before="26" w:line="120" w:lineRule="auto"/>
        <w:ind w:right="108"/>
        <w:rPr>
          <w:lang w:val="da-DK"/>
        </w:rPr>
      </w:pPr>
      <w:r w:rsidRPr="00EA2B8D">
        <w:rPr>
          <w:lang w:val="da"/>
        </w:rPr>
        <w:t>Hilti forbeholder sig ret</w:t>
      </w:r>
      <w:r>
        <w:rPr>
          <w:lang w:val="da"/>
        </w:rPr>
        <w:t>ten</w:t>
      </w:r>
      <w:r w:rsidRPr="00EA2B8D">
        <w:rPr>
          <w:lang w:val="da"/>
        </w:rPr>
        <w:t xml:space="preserve"> til at overvåge eksisterende og nye forretningspartnere for overholdelse af dette kodeks, om nødvendigt regelmæssigt eller ad hoc. Alternativt kan overvågningen udføres af en specialiseret, uafhængig organisation</w:t>
      </w:r>
      <w:r w:rsidR="00A65922" w:rsidRPr="00FD7747">
        <w:rPr>
          <w:lang w:val="da-DK"/>
        </w:rPr>
        <w:t>.</w:t>
      </w:r>
    </w:p>
    <w:p w:rsidR="00A817F3" w:rsidRPr="00A817F3" w:rsidRDefault="00FD7747" w:rsidP="00A867B3">
      <w:pPr>
        <w:pStyle w:val="Brdtekst"/>
        <w:spacing w:before="171" w:line="120" w:lineRule="auto"/>
        <w:ind w:right="209"/>
        <w:rPr>
          <w:lang w:val="da-DK"/>
        </w:rPr>
      </w:pPr>
      <w:r w:rsidRPr="00EA2B8D">
        <w:rPr>
          <w:lang w:val="da"/>
        </w:rPr>
        <w:t xml:space="preserve">Hilti vil behandle tilfælde af manglende overholdelse </w:t>
      </w:r>
      <w:r>
        <w:rPr>
          <w:lang w:val="da"/>
        </w:rPr>
        <w:t xml:space="preserve">med </w:t>
      </w:r>
      <w:r w:rsidRPr="00EA2B8D">
        <w:rPr>
          <w:lang w:val="da"/>
        </w:rPr>
        <w:t xml:space="preserve">passende </w:t>
      </w:r>
      <w:r>
        <w:rPr>
          <w:lang w:val="da"/>
        </w:rPr>
        <w:t>handlinger</w:t>
      </w:r>
      <w:r w:rsidRPr="00EA2B8D">
        <w:rPr>
          <w:lang w:val="da"/>
        </w:rPr>
        <w:t xml:space="preserve">, </w:t>
      </w:r>
      <w:r>
        <w:rPr>
          <w:lang w:val="da"/>
        </w:rPr>
        <w:t>hvilket</w:t>
      </w:r>
      <w:r w:rsidRPr="00EA2B8D">
        <w:rPr>
          <w:lang w:val="da"/>
        </w:rPr>
        <w:t xml:space="preserve"> kan omfatte samarbejde med partneren </w:t>
      </w:r>
      <w:r>
        <w:rPr>
          <w:lang w:val="da"/>
        </w:rPr>
        <w:t>med henblik på</w:t>
      </w:r>
      <w:r w:rsidRPr="00EA2B8D">
        <w:rPr>
          <w:lang w:val="da"/>
        </w:rPr>
        <w:t xml:space="preserve"> at løse manglende overholdelse</w:t>
      </w:r>
      <w:r>
        <w:rPr>
          <w:lang w:val="da"/>
        </w:rPr>
        <w:t>,</w:t>
      </w:r>
      <w:r w:rsidRPr="00EA2B8D">
        <w:rPr>
          <w:lang w:val="da"/>
        </w:rPr>
        <w:t xml:space="preserve"> inden for en passende tidsramme, hvis forretningspartnerens adfærd indikerer et ægte ønske om at afhjælpe overtrædelserne af denne kodeks</w:t>
      </w:r>
      <w:r w:rsidR="00A65922" w:rsidRPr="00FD7747">
        <w:rPr>
          <w:lang w:val="da-DK"/>
        </w:rPr>
        <w:t>.</w:t>
      </w:r>
      <w:r w:rsidR="00A65922" w:rsidRPr="00FD7747">
        <w:rPr>
          <w:spacing w:val="7"/>
          <w:lang w:val="da-DK"/>
        </w:rPr>
        <w:t xml:space="preserve"> </w:t>
      </w:r>
      <w:r w:rsidR="00A817F3" w:rsidRPr="00EA2B8D">
        <w:rPr>
          <w:lang w:val="da"/>
        </w:rPr>
        <w:t>Hilti forbeholder sig imidlertid ret</w:t>
      </w:r>
      <w:r w:rsidR="00A817F3">
        <w:rPr>
          <w:lang w:val="da"/>
        </w:rPr>
        <w:t>ten</w:t>
      </w:r>
      <w:r w:rsidR="00A817F3" w:rsidRPr="00EA2B8D">
        <w:rPr>
          <w:lang w:val="da"/>
        </w:rPr>
        <w:t xml:space="preserve"> til at afslutte forretningsforbindelsen i tilfælde af alvorlig eller gentagen overtrædelse.</w:t>
      </w:r>
    </w:p>
    <w:p w:rsidR="00D03DF7" w:rsidRPr="00A817F3" w:rsidRDefault="00A817F3">
      <w:pPr>
        <w:pStyle w:val="Brdtekst"/>
        <w:spacing w:before="173" w:line="120" w:lineRule="auto"/>
        <w:ind w:right="108"/>
        <w:rPr>
          <w:lang w:val="da-DK"/>
        </w:rPr>
      </w:pPr>
      <w:r w:rsidRPr="00EA2B8D">
        <w:rPr>
          <w:lang w:val="da"/>
        </w:rPr>
        <w:t>Tilfælde af manglende overholdelse kan rapporteres via Hiltis anonyme</w:t>
      </w:r>
      <w:hyperlink r:id="rId13">
        <w:r w:rsidRPr="00EA2B8D">
          <w:rPr>
            <w:color w:val="0563C1"/>
            <w:u w:val="single" w:color="0563C1"/>
            <w:lang w:val="da"/>
          </w:rPr>
          <w:t xml:space="preserve"> </w:t>
        </w:r>
        <w:proofErr w:type="spellStart"/>
        <w:r w:rsidRPr="00EA2B8D">
          <w:rPr>
            <w:color w:val="0563C1"/>
            <w:u w:val="single" w:color="0563C1"/>
            <w:lang w:val="da"/>
          </w:rPr>
          <w:t>SpeakUp</w:t>
        </w:r>
        <w:proofErr w:type="spellEnd"/>
        <w:r w:rsidRPr="00EA2B8D">
          <w:rPr>
            <w:color w:val="0563C1"/>
            <w:u w:val="single" w:color="0563C1"/>
            <w:lang w:val="da"/>
          </w:rPr>
          <w:t>-whistleblowing-mekanisme</w:t>
        </w:r>
      </w:hyperlink>
      <w:r>
        <w:rPr>
          <w:lang w:val="da"/>
        </w:rPr>
        <w:t xml:space="preserve"> </w:t>
      </w:r>
      <w:r w:rsidRPr="00EA2B8D">
        <w:rPr>
          <w:lang w:val="da"/>
        </w:rPr>
        <w:t xml:space="preserve"> eller direkte gennem vores </w:t>
      </w:r>
      <w:proofErr w:type="spellStart"/>
      <w:r>
        <w:rPr>
          <w:lang w:val="da"/>
        </w:rPr>
        <w:t>supply</w:t>
      </w:r>
      <w:proofErr w:type="spellEnd"/>
      <w:r>
        <w:rPr>
          <w:lang w:val="da"/>
        </w:rPr>
        <w:t xml:space="preserve"> managers</w:t>
      </w:r>
      <w:r w:rsidRPr="00EA2B8D">
        <w:rPr>
          <w:lang w:val="da"/>
        </w:rPr>
        <w:t xml:space="preserve"> som klagemekanismer</w:t>
      </w:r>
      <w:r w:rsidR="00A65922" w:rsidRPr="00A817F3">
        <w:rPr>
          <w:lang w:val="da-DK"/>
        </w:rPr>
        <w:t>.</w:t>
      </w:r>
    </w:p>
    <w:p w:rsidR="00D03DF7" w:rsidRPr="00A817F3" w:rsidRDefault="00A65922">
      <w:pPr>
        <w:spacing w:before="246" w:line="306" w:lineRule="exact"/>
        <w:ind w:left="110"/>
        <w:rPr>
          <w:sz w:val="14"/>
          <w:lang w:val="da-DK"/>
        </w:rPr>
      </w:pPr>
      <w:r w:rsidRPr="00A817F3">
        <w:rPr>
          <w:position w:val="5"/>
          <w:sz w:val="8"/>
          <w:lang w:val="da-DK"/>
        </w:rPr>
        <w:t>1</w:t>
      </w:r>
      <w:r w:rsidRPr="00A817F3">
        <w:rPr>
          <w:spacing w:val="2"/>
          <w:position w:val="5"/>
          <w:sz w:val="8"/>
          <w:lang w:val="da-DK"/>
        </w:rPr>
        <w:t xml:space="preserve"> </w:t>
      </w:r>
      <w:hyperlink r:id="rId14">
        <w:r w:rsidR="00A817F3" w:rsidRPr="00A817F3">
          <w:rPr>
            <w:sz w:val="14"/>
            <w:lang w:val="da-DK"/>
          </w:rPr>
          <w:t>i henhold til</w:t>
        </w:r>
        <w:r w:rsidRPr="00A817F3">
          <w:rPr>
            <w:spacing w:val="6"/>
            <w:sz w:val="14"/>
            <w:lang w:val="da-DK"/>
          </w:rPr>
          <w:t xml:space="preserve"> </w:t>
        </w:r>
        <w:r w:rsidRPr="00A817F3">
          <w:rPr>
            <w:sz w:val="14"/>
            <w:lang w:val="da-DK"/>
          </w:rPr>
          <w:t>ILO</w:t>
        </w:r>
        <w:r w:rsidRPr="00A817F3">
          <w:rPr>
            <w:spacing w:val="7"/>
            <w:sz w:val="14"/>
            <w:lang w:val="da-DK"/>
          </w:rPr>
          <w:t xml:space="preserve"> </w:t>
        </w:r>
        <w:r w:rsidR="00A817F3" w:rsidRPr="00A817F3">
          <w:rPr>
            <w:spacing w:val="7"/>
            <w:sz w:val="14"/>
            <w:lang w:val="da-DK"/>
          </w:rPr>
          <w:t>konventionerne</w:t>
        </w:r>
        <w:r w:rsidRPr="00A817F3">
          <w:rPr>
            <w:spacing w:val="7"/>
            <w:sz w:val="14"/>
            <w:lang w:val="da-DK"/>
          </w:rPr>
          <w:t xml:space="preserve"> </w:t>
        </w:r>
        <w:r w:rsidRPr="00A817F3">
          <w:rPr>
            <w:color w:val="0563C1"/>
            <w:sz w:val="14"/>
            <w:u w:val="single" w:color="0563C1"/>
            <w:lang w:val="da-DK"/>
          </w:rPr>
          <w:t>138</w:t>
        </w:r>
        <w:r w:rsidRPr="00A817F3">
          <w:rPr>
            <w:color w:val="0563C1"/>
            <w:spacing w:val="6"/>
            <w:sz w:val="14"/>
            <w:u w:val="single" w:color="0563C1"/>
            <w:lang w:val="da-DK"/>
          </w:rPr>
          <w:t xml:space="preserve"> </w:t>
        </w:r>
        <w:r w:rsidR="00A817F3" w:rsidRPr="00A817F3">
          <w:rPr>
            <w:sz w:val="14"/>
            <w:lang w:val="da-DK"/>
          </w:rPr>
          <w:t>og</w:t>
        </w:r>
        <w:r w:rsidRPr="00A817F3">
          <w:rPr>
            <w:spacing w:val="7"/>
            <w:sz w:val="14"/>
            <w:lang w:val="da-DK"/>
          </w:rPr>
          <w:t xml:space="preserve"> </w:t>
        </w:r>
      </w:hyperlink>
      <w:hyperlink r:id="rId15">
        <w:r w:rsidRPr="00A817F3">
          <w:rPr>
            <w:color w:val="0563C1"/>
            <w:sz w:val="14"/>
            <w:u w:val="single" w:color="0563C1"/>
            <w:lang w:val="da-DK"/>
          </w:rPr>
          <w:t>182</w:t>
        </w:r>
        <w:r w:rsidRPr="00A817F3">
          <w:rPr>
            <w:color w:val="0563C1"/>
            <w:spacing w:val="7"/>
            <w:sz w:val="14"/>
            <w:lang w:val="da-DK"/>
          </w:rPr>
          <w:t xml:space="preserve"> </w:t>
        </w:r>
      </w:hyperlink>
      <w:r w:rsidR="00A817F3" w:rsidRPr="00A817F3">
        <w:rPr>
          <w:sz w:val="14"/>
          <w:lang w:val="da-DK"/>
        </w:rPr>
        <w:t>sa</w:t>
      </w:r>
      <w:r w:rsidR="00A817F3">
        <w:rPr>
          <w:sz w:val="14"/>
          <w:lang w:val="da-DK"/>
        </w:rPr>
        <w:t>mt</w:t>
      </w:r>
      <w:r w:rsidRPr="00A817F3">
        <w:rPr>
          <w:spacing w:val="7"/>
          <w:sz w:val="14"/>
          <w:lang w:val="da-DK"/>
        </w:rPr>
        <w:t xml:space="preserve"> </w:t>
      </w:r>
      <w:r w:rsidRPr="00A817F3">
        <w:rPr>
          <w:sz w:val="14"/>
          <w:lang w:val="da-DK"/>
        </w:rPr>
        <w:t>29</w:t>
      </w:r>
      <w:r w:rsidRPr="00A817F3">
        <w:rPr>
          <w:spacing w:val="6"/>
          <w:sz w:val="14"/>
          <w:lang w:val="da-DK"/>
        </w:rPr>
        <w:t xml:space="preserve"> </w:t>
      </w:r>
      <w:r w:rsidR="00A817F3">
        <w:rPr>
          <w:sz w:val="14"/>
          <w:lang w:val="da-DK"/>
        </w:rPr>
        <w:t>og</w:t>
      </w:r>
      <w:r w:rsidRPr="00A817F3">
        <w:rPr>
          <w:spacing w:val="7"/>
          <w:sz w:val="14"/>
          <w:lang w:val="da-DK"/>
        </w:rPr>
        <w:t xml:space="preserve"> </w:t>
      </w:r>
      <w:r w:rsidRPr="00A817F3">
        <w:rPr>
          <w:sz w:val="14"/>
          <w:lang w:val="da-DK"/>
        </w:rPr>
        <w:t>105</w:t>
      </w:r>
    </w:p>
    <w:p w:rsidR="00D03DF7" w:rsidRPr="00A817F3" w:rsidRDefault="00763C68">
      <w:pPr>
        <w:spacing w:line="306" w:lineRule="exact"/>
        <w:ind w:left="110"/>
        <w:rPr>
          <w:sz w:val="14"/>
          <w:lang w:val="da-DK"/>
        </w:rPr>
      </w:pPr>
      <w:r>
        <w:rPr>
          <w:lang w:val="en-US"/>
        </w:rPr>
        <w:pict>
          <v:line id="_x0000_s1026" style="position:absolute;left:0;text-align:left;z-index:-15774720;mso-position-horizontal-relative:page" from="405.8pt,8.95pt" to="409.7pt,8.95pt" strokecolor="#0563c1" strokeweight=".42pt">
            <w10:wrap anchorx="page"/>
          </v:line>
        </w:pict>
      </w:r>
      <w:r w:rsidR="00A65922" w:rsidRPr="00A817F3">
        <w:rPr>
          <w:position w:val="5"/>
          <w:sz w:val="8"/>
          <w:lang w:val="da-DK"/>
        </w:rPr>
        <w:t>2</w:t>
      </w:r>
      <w:r w:rsidR="00A65922" w:rsidRPr="00A817F3">
        <w:rPr>
          <w:spacing w:val="25"/>
          <w:position w:val="5"/>
          <w:sz w:val="8"/>
          <w:lang w:val="da-DK"/>
        </w:rPr>
        <w:t xml:space="preserve"> </w:t>
      </w:r>
      <w:hyperlink r:id="rId16">
        <w:r w:rsidR="00A817F3" w:rsidRPr="00A817F3">
          <w:rPr>
            <w:sz w:val="14"/>
            <w:lang w:val="da-DK"/>
          </w:rPr>
          <w:t>i henhold ti</w:t>
        </w:r>
        <w:r w:rsidR="00A817F3">
          <w:rPr>
            <w:sz w:val="14"/>
            <w:lang w:val="da-DK"/>
          </w:rPr>
          <w:t>l</w:t>
        </w:r>
        <w:r w:rsidR="00A65922" w:rsidRPr="00A817F3">
          <w:rPr>
            <w:spacing w:val="9"/>
            <w:sz w:val="14"/>
            <w:lang w:val="da-DK"/>
          </w:rPr>
          <w:t xml:space="preserve"> </w:t>
        </w:r>
        <w:r w:rsidR="00A65922" w:rsidRPr="00A817F3">
          <w:rPr>
            <w:sz w:val="14"/>
            <w:lang w:val="da-DK"/>
          </w:rPr>
          <w:t>ILO</w:t>
        </w:r>
        <w:r w:rsidR="00A65922" w:rsidRPr="00A817F3">
          <w:rPr>
            <w:spacing w:val="9"/>
            <w:sz w:val="14"/>
            <w:lang w:val="da-DK"/>
          </w:rPr>
          <w:t xml:space="preserve"> </w:t>
        </w:r>
        <w:r w:rsidR="00A817F3">
          <w:rPr>
            <w:sz w:val="14"/>
            <w:lang w:val="da-DK"/>
          </w:rPr>
          <w:t>k</w:t>
        </w:r>
        <w:r w:rsidR="00A65922" w:rsidRPr="00A817F3">
          <w:rPr>
            <w:sz w:val="14"/>
            <w:lang w:val="da-DK"/>
          </w:rPr>
          <w:t>onvention</w:t>
        </w:r>
        <w:r w:rsidR="00A817F3">
          <w:rPr>
            <w:sz w:val="14"/>
            <w:lang w:val="da-DK"/>
          </w:rPr>
          <w:t>erne</w:t>
        </w:r>
        <w:r w:rsidR="00A65922" w:rsidRPr="00A817F3">
          <w:rPr>
            <w:spacing w:val="9"/>
            <w:sz w:val="14"/>
            <w:lang w:val="da-DK"/>
          </w:rPr>
          <w:t xml:space="preserve"> </w:t>
        </w:r>
        <w:r w:rsidR="00A65922" w:rsidRPr="00A817F3">
          <w:rPr>
            <w:color w:val="0563C1"/>
            <w:sz w:val="14"/>
            <w:lang w:val="da-DK"/>
          </w:rPr>
          <w:t>1</w:t>
        </w:r>
        <w:r w:rsidR="00A65922" w:rsidRPr="00A817F3">
          <w:rPr>
            <w:color w:val="0563C1"/>
            <w:spacing w:val="9"/>
            <w:sz w:val="14"/>
            <w:lang w:val="da-DK"/>
          </w:rPr>
          <w:t xml:space="preserve"> </w:t>
        </w:r>
      </w:hyperlink>
      <w:r w:rsidR="00A817F3" w:rsidRPr="00A817F3">
        <w:rPr>
          <w:sz w:val="14"/>
          <w:lang w:val="da-DK"/>
        </w:rPr>
        <w:t>og</w:t>
      </w:r>
      <w:r w:rsidR="00A65922" w:rsidRPr="00A817F3">
        <w:rPr>
          <w:spacing w:val="9"/>
          <w:sz w:val="14"/>
          <w:lang w:val="da-DK"/>
        </w:rPr>
        <w:t xml:space="preserve"> </w:t>
      </w:r>
      <w:hyperlink r:id="rId17">
        <w:r w:rsidR="00A65922" w:rsidRPr="00A817F3">
          <w:rPr>
            <w:color w:val="0563C1"/>
            <w:sz w:val="14"/>
            <w:u w:val="single" w:color="0563C1"/>
            <w:lang w:val="da-DK"/>
          </w:rPr>
          <w:t>30</w:t>
        </w:r>
      </w:hyperlink>
    </w:p>
    <w:p w:rsidR="00D03DF7" w:rsidRDefault="00763C68">
      <w:pPr>
        <w:spacing w:before="58"/>
        <w:ind w:left="4094"/>
        <w:rPr>
          <w:sz w:val="14"/>
        </w:rPr>
      </w:pPr>
      <w:hyperlink r:id="rId18">
        <w:r w:rsidR="00A65922" w:rsidRPr="00EA2B8D">
          <w:rPr>
            <w:sz w:val="14"/>
            <w:lang w:val="en-US"/>
          </w:rPr>
          <w:t>www.hilti.group</w:t>
        </w:r>
      </w:hyperlink>
    </w:p>
    <w:sectPr w:rsidR="00D03DF7">
      <w:type w:val="continuous"/>
      <w:pgSz w:w="11910" w:h="16840"/>
      <w:pgMar w:top="540" w:right="740" w:bottom="280" w:left="740" w:header="708" w:footer="708" w:gutter="0"/>
      <w:cols w:num="2" w:space="708" w:equalWidth="0">
        <w:col w:w="5143" w:space="59"/>
        <w:col w:w="522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ilti Bold">
    <w:altName w:val="Hilti Bold"/>
    <w:panose1 w:val="00000000000000000000"/>
    <w:charset w:val="80"/>
    <w:family w:val="auto"/>
    <w:pitch w:val="variable"/>
    <w:sig w:usb0="F500AEFF" w:usb1="FBDFFFFF" w:usb2="0008001A" w:usb3="00000000" w:csb0="003F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lti Roman">
    <w:altName w:val="Hilti Roman"/>
    <w:panose1 w:val="00000000000000000000"/>
    <w:charset w:val="80"/>
    <w:family w:val="auto"/>
    <w:pitch w:val="variable"/>
    <w:sig w:usb0="F500AEFF" w:usb1="FBDFFFFF" w:usb2="0008001E" w:usb3="00000000" w:csb0="003F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60CE8"/>
    <w:multiLevelType w:val="multilevel"/>
    <w:tmpl w:val="AB0A1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1CC6360"/>
    <w:multiLevelType w:val="hybridMultilevel"/>
    <w:tmpl w:val="5DC81510"/>
    <w:lvl w:ilvl="0" w:tplc="65E223C6">
      <w:start w:val="1"/>
      <w:numFmt w:val="decimal"/>
      <w:lvlText w:val="%1."/>
      <w:lvlJc w:val="left"/>
      <w:pPr>
        <w:ind w:left="372" w:hanging="263"/>
      </w:pPr>
      <w:rPr>
        <w:rFonts w:ascii="Hilti Bold" w:eastAsia="Hilti Bold" w:hAnsi="Hilti Bold" w:cs="Hilti Bold" w:hint="default"/>
        <w:b/>
        <w:bCs/>
        <w:i w:val="0"/>
        <w:iCs w:val="0"/>
        <w:color w:val="691D40"/>
        <w:spacing w:val="-7"/>
        <w:w w:val="101"/>
        <w:sz w:val="24"/>
        <w:szCs w:val="24"/>
        <w:lang w:val="de-DE" w:eastAsia="en-US" w:bidi="ar-SA"/>
      </w:rPr>
    </w:lvl>
    <w:lvl w:ilvl="1" w:tplc="D1DEE72A">
      <w:numFmt w:val="bullet"/>
      <w:lvlText w:val="•"/>
      <w:lvlJc w:val="left"/>
      <w:pPr>
        <w:ind w:left="856" w:hanging="263"/>
      </w:pPr>
      <w:rPr>
        <w:rFonts w:hint="default"/>
        <w:lang w:val="de-DE" w:eastAsia="en-US" w:bidi="ar-SA"/>
      </w:rPr>
    </w:lvl>
    <w:lvl w:ilvl="2" w:tplc="CCAED3A8">
      <w:numFmt w:val="bullet"/>
      <w:lvlText w:val="•"/>
      <w:lvlJc w:val="left"/>
      <w:pPr>
        <w:ind w:left="1332" w:hanging="263"/>
      </w:pPr>
      <w:rPr>
        <w:rFonts w:hint="default"/>
        <w:lang w:val="de-DE" w:eastAsia="en-US" w:bidi="ar-SA"/>
      </w:rPr>
    </w:lvl>
    <w:lvl w:ilvl="3" w:tplc="66E833F4">
      <w:numFmt w:val="bullet"/>
      <w:lvlText w:val="•"/>
      <w:lvlJc w:val="left"/>
      <w:pPr>
        <w:ind w:left="1808" w:hanging="263"/>
      </w:pPr>
      <w:rPr>
        <w:rFonts w:hint="default"/>
        <w:lang w:val="de-DE" w:eastAsia="en-US" w:bidi="ar-SA"/>
      </w:rPr>
    </w:lvl>
    <w:lvl w:ilvl="4" w:tplc="9F50282E">
      <w:numFmt w:val="bullet"/>
      <w:lvlText w:val="•"/>
      <w:lvlJc w:val="left"/>
      <w:pPr>
        <w:ind w:left="2284" w:hanging="263"/>
      </w:pPr>
      <w:rPr>
        <w:rFonts w:hint="default"/>
        <w:lang w:val="de-DE" w:eastAsia="en-US" w:bidi="ar-SA"/>
      </w:rPr>
    </w:lvl>
    <w:lvl w:ilvl="5" w:tplc="DC02BBDC">
      <w:numFmt w:val="bullet"/>
      <w:lvlText w:val="•"/>
      <w:lvlJc w:val="left"/>
      <w:pPr>
        <w:ind w:left="2761" w:hanging="263"/>
      </w:pPr>
      <w:rPr>
        <w:rFonts w:hint="default"/>
        <w:lang w:val="de-DE" w:eastAsia="en-US" w:bidi="ar-SA"/>
      </w:rPr>
    </w:lvl>
    <w:lvl w:ilvl="6" w:tplc="6938FF84">
      <w:numFmt w:val="bullet"/>
      <w:lvlText w:val="•"/>
      <w:lvlJc w:val="left"/>
      <w:pPr>
        <w:ind w:left="3237" w:hanging="263"/>
      </w:pPr>
      <w:rPr>
        <w:rFonts w:hint="default"/>
        <w:lang w:val="de-DE" w:eastAsia="en-US" w:bidi="ar-SA"/>
      </w:rPr>
    </w:lvl>
    <w:lvl w:ilvl="7" w:tplc="03F420E8">
      <w:numFmt w:val="bullet"/>
      <w:lvlText w:val="•"/>
      <w:lvlJc w:val="left"/>
      <w:pPr>
        <w:ind w:left="3713" w:hanging="263"/>
      </w:pPr>
      <w:rPr>
        <w:rFonts w:hint="default"/>
        <w:lang w:val="de-DE" w:eastAsia="en-US" w:bidi="ar-SA"/>
      </w:rPr>
    </w:lvl>
    <w:lvl w:ilvl="8" w:tplc="ABD6A72A">
      <w:numFmt w:val="bullet"/>
      <w:lvlText w:val="•"/>
      <w:lvlJc w:val="left"/>
      <w:pPr>
        <w:ind w:left="4189" w:hanging="263"/>
      </w:pPr>
      <w:rPr>
        <w:rFonts w:hint="default"/>
        <w:lang w:val="de-DE" w:eastAsia="en-US" w:bidi="ar-SA"/>
      </w:rPr>
    </w:lvl>
  </w:abstractNum>
  <w:abstractNum w:abstractNumId="2" w15:restartNumberingAfterBreak="0">
    <w:nsid w:val="15A47345"/>
    <w:multiLevelType w:val="multilevel"/>
    <w:tmpl w:val="DA7EB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B627E12"/>
    <w:multiLevelType w:val="hybridMultilevel"/>
    <w:tmpl w:val="81F03D96"/>
    <w:lvl w:ilvl="0" w:tplc="05722F04">
      <w:numFmt w:val="bullet"/>
      <w:lvlText w:val="•"/>
      <w:lvlJc w:val="left"/>
      <w:pPr>
        <w:ind w:left="278" w:hanging="171"/>
      </w:pPr>
      <w:rPr>
        <w:rFonts w:ascii="Hilti Roman" w:eastAsia="Hilti Roman" w:hAnsi="Hilti Roman" w:cs="Hilti Roman" w:hint="default"/>
        <w:b w:val="0"/>
        <w:bCs w:val="0"/>
        <w:i w:val="0"/>
        <w:iCs w:val="0"/>
        <w:color w:val="B3B2B2"/>
        <w:w w:val="100"/>
        <w:sz w:val="18"/>
        <w:szCs w:val="18"/>
        <w:lang w:val="de-DE" w:eastAsia="en-US" w:bidi="ar-SA"/>
      </w:rPr>
    </w:lvl>
    <w:lvl w:ilvl="1" w:tplc="FA54F874">
      <w:numFmt w:val="bullet"/>
      <w:lvlText w:val="•"/>
      <w:lvlJc w:val="left"/>
      <w:pPr>
        <w:ind w:left="751" w:hanging="171"/>
      </w:pPr>
      <w:rPr>
        <w:rFonts w:hint="default"/>
        <w:lang w:val="de-DE" w:eastAsia="en-US" w:bidi="ar-SA"/>
      </w:rPr>
    </w:lvl>
    <w:lvl w:ilvl="2" w:tplc="180AA226">
      <w:numFmt w:val="bullet"/>
      <w:lvlText w:val="•"/>
      <w:lvlJc w:val="left"/>
      <w:pPr>
        <w:ind w:left="1223" w:hanging="171"/>
      </w:pPr>
      <w:rPr>
        <w:rFonts w:hint="default"/>
        <w:lang w:val="de-DE" w:eastAsia="en-US" w:bidi="ar-SA"/>
      </w:rPr>
    </w:lvl>
    <w:lvl w:ilvl="3" w:tplc="2A428740">
      <w:numFmt w:val="bullet"/>
      <w:lvlText w:val="•"/>
      <w:lvlJc w:val="left"/>
      <w:pPr>
        <w:ind w:left="1695" w:hanging="171"/>
      </w:pPr>
      <w:rPr>
        <w:rFonts w:hint="default"/>
        <w:lang w:val="de-DE" w:eastAsia="en-US" w:bidi="ar-SA"/>
      </w:rPr>
    </w:lvl>
    <w:lvl w:ilvl="4" w:tplc="305C9868">
      <w:numFmt w:val="bullet"/>
      <w:lvlText w:val="•"/>
      <w:lvlJc w:val="left"/>
      <w:pPr>
        <w:ind w:left="2167" w:hanging="171"/>
      </w:pPr>
      <w:rPr>
        <w:rFonts w:hint="default"/>
        <w:lang w:val="de-DE" w:eastAsia="en-US" w:bidi="ar-SA"/>
      </w:rPr>
    </w:lvl>
    <w:lvl w:ilvl="5" w:tplc="3BF46CD2">
      <w:numFmt w:val="bullet"/>
      <w:lvlText w:val="•"/>
      <w:lvlJc w:val="left"/>
      <w:pPr>
        <w:ind w:left="2639" w:hanging="171"/>
      </w:pPr>
      <w:rPr>
        <w:rFonts w:hint="default"/>
        <w:lang w:val="de-DE" w:eastAsia="en-US" w:bidi="ar-SA"/>
      </w:rPr>
    </w:lvl>
    <w:lvl w:ilvl="6" w:tplc="3970F282">
      <w:numFmt w:val="bullet"/>
      <w:lvlText w:val="•"/>
      <w:lvlJc w:val="left"/>
      <w:pPr>
        <w:ind w:left="3110" w:hanging="171"/>
      </w:pPr>
      <w:rPr>
        <w:rFonts w:hint="default"/>
        <w:lang w:val="de-DE" w:eastAsia="en-US" w:bidi="ar-SA"/>
      </w:rPr>
    </w:lvl>
    <w:lvl w:ilvl="7" w:tplc="0B0C3F8A">
      <w:numFmt w:val="bullet"/>
      <w:lvlText w:val="•"/>
      <w:lvlJc w:val="left"/>
      <w:pPr>
        <w:ind w:left="3582" w:hanging="171"/>
      </w:pPr>
      <w:rPr>
        <w:rFonts w:hint="default"/>
        <w:lang w:val="de-DE" w:eastAsia="en-US" w:bidi="ar-SA"/>
      </w:rPr>
    </w:lvl>
    <w:lvl w:ilvl="8" w:tplc="1C4E3438">
      <w:numFmt w:val="bullet"/>
      <w:lvlText w:val="•"/>
      <w:lvlJc w:val="left"/>
      <w:pPr>
        <w:ind w:left="4054" w:hanging="171"/>
      </w:pPr>
      <w:rPr>
        <w:rFonts w:hint="default"/>
        <w:lang w:val="de-DE" w:eastAsia="en-US" w:bidi="ar-SA"/>
      </w:rPr>
    </w:lvl>
  </w:abstractNum>
  <w:abstractNum w:abstractNumId="4" w15:restartNumberingAfterBreak="0">
    <w:nsid w:val="4C8710A4"/>
    <w:multiLevelType w:val="hybridMultilevel"/>
    <w:tmpl w:val="091CD872"/>
    <w:lvl w:ilvl="0" w:tplc="04060017">
      <w:start w:val="1"/>
      <w:numFmt w:val="lowerLetter"/>
      <w:lvlText w:val="%1)"/>
      <w:lvlJc w:val="left"/>
      <w:pPr>
        <w:ind w:left="501" w:hanging="360"/>
      </w:pPr>
    </w:lvl>
    <w:lvl w:ilvl="1" w:tplc="04060019" w:tentative="1">
      <w:start w:val="1"/>
      <w:numFmt w:val="lowerLetter"/>
      <w:lvlText w:val="%2."/>
      <w:lvlJc w:val="left"/>
      <w:pPr>
        <w:ind w:left="1221" w:hanging="360"/>
      </w:pPr>
    </w:lvl>
    <w:lvl w:ilvl="2" w:tplc="0406001B" w:tentative="1">
      <w:start w:val="1"/>
      <w:numFmt w:val="lowerRoman"/>
      <w:lvlText w:val="%3."/>
      <w:lvlJc w:val="right"/>
      <w:pPr>
        <w:ind w:left="1941" w:hanging="180"/>
      </w:pPr>
    </w:lvl>
    <w:lvl w:ilvl="3" w:tplc="0406000F" w:tentative="1">
      <w:start w:val="1"/>
      <w:numFmt w:val="decimal"/>
      <w:lvlText w:val="%4."/>
      <w:lvlJc w:val="left"/>
      <w:pPr>
        <w:ind w:left="2661" w:hanging="360"/>
      </w:pPr>
    </w:lvl>
    <w:lvl w:ilvl="4" w:tplc="04060019" w:tentative="1">
      <w:start w:val="1"/>
      <w:numFmt w:val="lowerLetter"/>
      <w:lvlText w:val="%5."/>
      <w:lvlJc w:val="left"/>
      <w:pPr>
        <w:ind w:left="3381" w:hanging="360"/>
      </w:pPr>
    </w:lvl>
    <w:lvl w:ilvl="5" w:tplc="0406001B" w:tentative="1">
      <w:start w:val="1"/>
      <w:numFmt w:val="lowerRoman"/>
      <w:lvlText w:val="%6."/>
      <w:lvlJc w:val="right"/>
      <w:pPr>
        <w:ind w:left="4101" w:hanging="180"/>
      </w:pPr>
    </w:lvl>
    <w:lvl w:ilvl="6" w:tplc="0406000F" w:tentative="1">
      <w:start w:val="1"/>
      <w:numFmt w:val="decimal"/>
      <w:lvlText w:val="%7."/>
      <w:lvlJc w:val="left"/>
      <w:pPr>
        <w:ind w:left="4821" w:hanging="360"/>
      </w:pPr>
    </w:lvl>
    <w:lvl w:ilvl="7" w:tplc="04060019" w:tentative="1">
      <w:start w:val="1"/>
      <w:numFmt w:val="lowerLetter"/>
      <w:lvlText w:val="%8."/>
      <w:lvlJc w:val="left"/>
      <w:pPr>
        <w:ind w:left="5541" w:hanging="360"/>
      </w:pPr>
    </w:lvl>
    <w:lvl w:ilvl="8" w:tplc="040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56CE752E"/>
    <w:multiLevelType w:val="hybridMultilevel"/>
    <w:tmpl w:val="9302232E"/>
    <w:lvl w:ilvl="0" w:tplc="F55C8930">
      <w:start w:val="1"/>
      <w:numFmt w:val="lowerLetter"/>
      <w:lvlText w:val="%1)"/>
      <w:lvlJc w:val="left"/>
      <w:pPr>
        <w:ind w:left="346" w:hanging="236"/>
      </w:pPr>
      <w:rPr>
        <w:rFonts w:ascii="Hilti Bold" w:eastAsia="Hilti Bold" w:hAnsi="Hilti Bold" w:cs="Hilti Bold" w:hint="default"/>
        <w:b/>
        <w:bCs/>
        <w:i w:val="0"/>
        <w:iCs w:val="0"/>
        <w:w w:val="101"/>
        <w:sz w:val="20"/>
        <w:szCs w:val="20"/>
        <w:lang w:val="de-DE" w:eastAsia="en-US" w:bidi="ar-SA"/>
      </w:rPr>
    </w:lvl>
    <w:lvl w:ilvl="1" w:tplc="96C690EA">
      <w:numFmt w:val="bullet"/>
      <w:lvlText w:val="•"/>
      <w:lvlJc w:val="left"/>
      <w:pPr>
        <w:ind w:left="820" w:hanging="236"/>
      </w:pPr>
      <w:rPr>
        <w:rFonts w:hint="default"/>
        <w:lang w:val="de-DE" w:eastAsia="en-US" w:bidi="ar-SA"/>
      </w:rPr>
    </w:lvl>
    <w:lvl w:ilvl="2" w:tplc="F18ADCB2">
      <w:numFmt w:val="bullet"/>
      <w:lvlText w:val="•"/>
      <w:lvlJc w:val="left"/>
      <w:pPr>
        <w:ind w:left="1300" w:hanging="236"/>
      </w:pPr>
      <w:rPr>
        <w:rFonts w:hint="default"/>
        <w:lang w:val="de-DE" w:eastAsia="en-US" w:bidi="ar-SA"/>
      </w:rPr>
    </w:lvl>
    <w:lvl w:ilvl="3" w:tplc="32787CAE">
      <w:numFmt w:val="bullet"/>
      <w:lvlText w:val="•"/>
      <w:lvlJc w:val="left"/>
      <w:pPr>
        <w:ind w:left="1780" w:hanging="236"/>
      </w:pPr>
      <w:rPr>
        <w:rFonts w:hint="default"/>
        <w:lang w:val="de-DE" w:eastAsia="en-US" w:bidi="ar-SA"/>
      </w:rPr>
    </w:lvl>
    <w:lvl w:ilvl="4" w:tplc="8C76F832">
      <w:numFmt w:val="bullet"/>
      <w:lvlText w:val="•"/>
      <w:lvlJc w:val="left"/>
      <w:pPr>
        <w:ind w:left="2260" w:hanging="236"/>
      </w:pPr>
      <w:rPr>
        <w:rFonts w:hint="default"/>
        <w:lang w:val="de-DE" w:eastAsia="en-US" w:bidi="ar-SA"/>
      </w:rPr>
    </w:lvl>
    <w:lvl w:ilvl="5" w:tplc="4E42B368">
      <w:numFmt w:val="bullet"/>
      <w:lvlText w:val="•"/>
      <w:lvlJc w:val="left"/>
      <w:pPr>
        <w:ind w:left="2741" w:hanging="236"/>
      </w:pPr>
      <w:rPr>
        <w:rFonts w:hint="default"/>
        <w:lang w:val="de-DE" w:eastAsia="en-US" w:bidi="ar-SA"/>
      </w:rPr>
    </w:lvl>
    <w:lvl w:ilvl="6" w:tplc="2A1E4576">
      <w:numFmt w:val="bullet"/>
      <w:lvlText w:val="•"/>
      <w:lvlJc w:val="left"/>
      <w:pPr>
        <w:ind w:left="3221" w:hanging="236"/>
      </w:pPr>
      <w:rPr>
        <w:rFonts w:hint="default"/>
        <w:lang w:val="de-DE" w:eastAsia="en-US" w:bidi="ar-SA"/>
      </w:rPr>
    </w:lvl>
    <w:lvl w:ilvl="7" w:tplc="43625F40">
      <w:numFmt w:val="bullet"/>
      <w:lvlText w:val="•"/>
      <w:lvlJc w:val="left"/>
      <w:pPr>
        <w:ind w:left="3701" w:hanging="236"/>
      </w:pPr>
      <w:rPr>
        <w:rFonts w:hint="default"/>
        <w:lang w:val="de-DE" w:eastAsia="en-US" w:bidi="ar-SA"/>
      </w:rPr>
    </w:lvl>
    <w:lvl w:ilvl="8" w:tplc="B5D8C6FC">
      <w:numFmt w:val="bullet"/>
      <w:lvlText w:val="•"/>
      <w:lvlJc w:val="left"/>
      <w:pPr>
        <w:ind w:left="4181" w:hanging="236"/>
      </w:pPr>
      <w:rPr>
        <w:rFonts w:hint="default"/>
        <w:lang w:val="de-DE" w:eastAsia="en-US" w:bidi="ar-SA"/>
      </w:rPr>
    </w:lvl>
  </w:abstractNum>
  <w:abstractNum w:abstractNumId="6" w15:restartNumberingAfterBreak="0">
    <w:nsid w:val="577C72B9"/>
    <w:multiLevelType w:val="multilevel"/>
    <w:tmpl w:val="0CEE4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5DC5B91"/>
    <w:multiLevelType w:val="multilevel"/>
    <w:tmpl w:val="40A42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3DF7"/>
    <w:rsid w:val="000A392D"/>
    <w:rsid w:val="004D57D4"/>
    <w:rsid w:val="00763C68"/>
    <w:rsid w:val="008B06C7"/>
    <w:rsid w:val="009141A6"/>
    <w:rsid w:val="00962B4A"/>
    <w:rsid w:val="009B2932"/>
    <w:rsid w:val="00A65922"/>
    <w:rsid w:val="00A817F3"/>
    <w:rsid w:val="00A876BD"/>
    <w:rsid w:val="00D03DF7"/>
    <w:rsid w:val="00DB38BA"/>
    <w:rsid w:val="00EA2B8D"/>
    <w:rsid w:val="00EB4393"/>
    <w:rsid w:val="00FD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4AF88F3"/>
  <w15:docId w15:val="{D46ED3A3-BC1D-4AC0-88C0-C76D66C2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ilti Roman" w:eastAsia="Hilti Roman" w:hAnsi="Hilti Roman" w:cs="Hilti Roman"/>
      <w:lang w:val="de-DE"/>
    </w:rPr>
  </w:style>
  <w:style w:type="paragraph" w:styleId="Overskrift1">
    <w:name w:val="heading 1"/>
    <w:basedOn w:val="Normal"/>
    <w:uiPriority w:val="9"/>
    <w:qFormat/>
    <w:pPr>
      <w:spacing w:before="107" w:line="522" w:lineRule="exact"/>
      <w:ind w:left="372" w:hanging="279"/>
      <w:outlineLvl w:val="0"/>
    </w:pPr>
    <w:rPr>
      <w:rFonts w:ascii="Hilti Bold" w:eastAsia="Hilti Bold" w:hAnsi="Hilti Bold" w:cs="Hilti Bold"/>
      <w:b/>
      <w:bCs/>
      <w:sz w:val="24"/>
      <w:szCs w:val="24"/>
    </w:rPr>
  </w:style>
  <w:style w:type="paragraph" w:styleId="Overskrift2">
    <w:name w:val="heading 2"/>
    <w:basedOn w:val="Normal"/>
    <w:uiPriority w:val="9"/>
    <w:unhideWhenUsed/>
    <w:qFormat/>
    <w:pPr>
      <w:spacing w:before="80" w:line="435" w:lineRule="exact"/>
      <w:ind w:left="344" w:hanging="260"/>
      <w:outlineLvl w:val="1"/>
    </w:pPr>
    <w:rPr>
      <w:rFonts w:ascii="Hilti Bold" w:eastAsia="Hilti Bold" w:hAnsi="Hilti Bold" w:cs="Hilti Bold"/>
      <w:b/>
      <w:bCs/>
      <w:sz w:val="20"/>
      <w:szCs w:val="20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110"/>
    </w:pPr>
    <w:rPr>
      <w:sz w:val="18"/>
      <w:szCs w:val="18"/>
    </w:rPr>
  </w:style>
  <w:style w:type="paragraph" w:styleId="Titel">
    <w:name w:val="Title"/>
    <w:basedOn w:val="Normal"/>
    <w:uiPriority w:val="10"/>
    <w:qFormat/>
    <w:pPr>
      <w:spacing w:before="214"/>
      <w:ind w:left="110" w:right="47"/>
    </w:pPr>
    <w:rPr>
      <w:sz w:val="32"/>
      <w:szCs w:val="32"/>
    </w:rPr>
  </w:style>
  <w:style w:type="paragraph" w:styleId="Listeafsnit">
    <w:name w:val="List Paragraph"/>
    <w:basedOn w:val="Normal"/>
    <w:uiPriority w:val="1"/>
    <w:qFormat/>
    <w:pPr>
      <w:spacing w:before="80" w:line="435" w:lineRule="exact"/>
      <w:ind w:left="344" w:hanging="279"/>
    </w:pPr>
    <w:rPr>
      <w:rFonts w:ascii="Hilti Bold" w:eastAsia="Hilti Bold" w:hAnsi="Hilti Bold" w:cs="Hilti Bold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m.pops.int/Portals/0/download.aspx?d=UNEP-POPS-COP-CONVTEXT-2021.English.pdf" TargetMode="External"/><Relationship Id="rId13" Type="http://schemas.openxmlformats.org/officeDocument/2006/relationships/hyperlink" Target="https://www.speakupfeedback.eu/web/hiltisuppliers" TargetMode="External"/><Relationship Id="rId18" Type="http://schemas.openxmlformats.org/officeDocument/2006/relationships/hyperlink" Target="http://www.hilti.grou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ilti.group/content/dam/documents/Media-Release/2021/october/Hilti_Chemical_Checklist_for_Sourcing.xlsx" TargetMode="External"/><Relationship Id="rId12" Type="http://schemas.openxmlformats.org/officeDocument/2006/relationships/hyperlink" Target="https://www.globalcompact.de/en/" TargetMode="External"/><Relationship Id="rId17" Type="http://schemas.openxmlformats.org/officeDocument/2006/relationships/hyperlink" Target="https://www.ilo.org/dyn/normlex/en/f?p=NORMLEXPUB%3A12100%3A0%3A%3ANO%3A%3AP12100_ILO_CODE%3AC03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lo.org/dyn/normlex/en/f?p=NORMLEXPUB%3A12100%3A0%3A%3ANO%3A12100%3AP12100_INSTRUMENT_ID%3A312146%3ANO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hilti.group/content/dam/documents/Media-Release/2021/october/Sustainable%20Sourcing%20Policy_external_EN.pdf" TargetMode="External"/><Relationship Id="rId11" Type="http://schemas.openxmlformats.org/officeDocument/2006/relationships/hyperlink" Target="https://www.basel.int/Portals/4/Basel%20Convention/docs/text/BaselConventionText-e.pdf" TargetMode="External"/><Relationship Id="rId5" Type="http://schemas.openxmlformats.org/officeDocument/2006/relationships/hyperlink" Target="https://www.hilti.group/content/dam/documents/Media-Release/code_of_conduct_employees/CodeOfConduct_en_2021.pdf" TargetMode="External"/><Relationship Id="rId15" Type="http://schemas.openxmlformats.org/officeDocument/2006/relationships/hyperlink" Target="https://www.ilo.org/dyn/normlex/en/f?p=NORMLEXPUB%3A12100%3A0%3A%3ANO%3A%3AP12100_ILO_CODE%3AC182" TargetMode="External"/><Relationship Id="rId10" Type="http://schemas.openxmlformats.org/officeDocument/2006/relationships/hyperlink" Target="https://www.mercuryconvention.org/sites/default/files/2021-06/Minamata-Convention-booklet-Sep2019-EN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ercuryconvention.org/sites/default/files/2021-06/Minamata-Convention-booklet-Sep2019-EN.pdf" TargetMode="External"/><Relationship Id="rId14" Type="http://schemas.openxmlformats.org/officeDocument/2006/relationships/hyperlink" Target="https://www.ilo.org/dyn/normlex/en/f?p=NORMLEXPUB%3A12100%3A0%3A%3ANO%3A%3AP12100_ILO_CODE%3AC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894</Words>
  <Characters>5455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Overskrifter</vt:lpstr>
      </vt:variant>
      <vt:variant>
        <vt:i4>7</vt:i4>
      </vt:variant>
    </vt:vector>
  </HeadingPairs>
  <TitlesOfParts>
    <vt:vector size="8" baseType="lpstr">
      <vt:lpstr/>
      <vt:lpstr>Introduktion</vt:lpstr>
      <vt:lpstr>Generelt Engagement</vt:lpstr>
      <vt:lpstr>    Anti-korruption forpligtelse</vt:lpstr>
      <vt:lpstr>    Sundhed, Sikkerhed og Miljø</vt:lpstr>
      <vt:lpstr>    Menneskerettigheder og Arbejdspraksis</vt:lpstr>
      <vt:lpstr>    Andre aspekter der kræver opmærksomhed</vt:lpstr>
      <vt:lpstr>Overvågning</vt:lpstr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Jacobsen, Nicolaj</cp:lastModifiedBy>
  <cp:revision>4</cp:revision>
  <dcterms:created xsi:type="dcterms:W3CDTF">2021-11-23T12:42:00Z</dcterms:created>
  <dcterms:modified xsi:type="dcterms:W3CDTF">2021-11-24T09:11:00Z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2021-11-23T00:00:00Z</vt:filetime>
  </property>
</Properties>
</file>